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C58F3" w14:textId="2E0092C1" w:rsidR="00872D44" w:rsidRPr="00E61DEB" w:rsidRDefault="00872D44" w:rsidP="00872D44">
      <w:pPr>
        <w:pBdr>
          <w:top w:val="single" w:sz="4" w:space="1" w:color="auto"/>
        </w:pBdr>
        <w:spacing w:after="0"/>
        <w:jc w:val="left"/>
        <w:rPr>
          <w:b/>
          <w:noProof/>
          <w:lang w:eastAsia="fr-FR"/>
        </w:rPr>
      </w:pPr>
      <w:r w:rsidRPr="00E61DEB">
        <w:rPr>
          <w:b/>
          <w:noProof/>
          <w:lang w:eastAsia="fr-FR"/>
        </w:rPr>
        <w:t>3GPP TSG RAN WG1 Meeting #</w:t>
      </w:r>
      <w:r w:rsidR="009C0C58" w:rsidRPr="00E61DEB">
        <w:rPr>
          <w:b/>
          <w:noProof/>
          <w:lang w:eastAsia="fr-FR"/>
        </w:rPr>
        <w:t>10</w:t>
      </w:r>
      <w:r w:rsidR="00213127">
        <w:rPr>
          <w:b/>
          <w:noProof/>
          <w:lang w:eastAsia="fr-FR"/>
        </w:rPr>
        <w:t>8</w:t>
      </w:r>
      <w:r w:rsidR="002D6400">
        <w:rPr>
          <w:b/>
          <w:noProof/>
          <w:lang w:eastAsia="fr-FR"/>
        </w:rPr>
        <w:t>-e</w:t>
      </w:r>
      <w:r w:rsidRPr="00E61DEB">
        <w:rPr>
          <w:b/>
          <w:noProof/>
          <w:lang w:eastAsia="fr-FR"/>
        </w:rPr>
        <w:t xml:space="preserve">  </w:t>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FE5121" w:rsidRPr="00E61DEB">
        <w:rPr>
          <w:b/>
          <w:noProof/>
          <w:lang w:eastAsia="fr-FR"/>
        </w:rPr>
        <w:tab/>
      </w:r>
      <w:r w:rsidR="00537985" w:rsidRPr="00E61DEB">
        <w:rPr>
          <w:b/>
          <w:noProof/>
          <w:lang w:eastAsia="fr-FR"/>
        </w:rPr>
        <w:t xml:space="preserve"> </w:t>
      </w:r>
      <w:r w:rsidR="00537985" w:rsidRPr="00E61DEB">
        <w:rPr>
          <w:b/>
          <w:noProof/>
          <w:lang w:eastAsia="fr-FR"/>
        </w:rPr>
        <w:tab/>
      </w:r>
      <w:r w:rsidR="00FE5121" w:rsidRPr="00E61DEB">
        <w:rPr>
          <w:b/>
          <w:noProof/>
          <w:lang w:eastAsia="fr-FR"/>
        </w:rPr>
        <w:tab/>
      </w:r>
      <w:r w:rsidR="00FE5121" w:rsidRPr="00E61DEB">
        <w:rPr>
          <w:b/>
          <w:noProof/>
          <w:lang w:eastAsia="fr-FR"/>
        </w:rPr>
        <w:tab/>
      </w:r>
      <w:r w:rsidR="00C51747" w:rsidRPr="00E61DEB">
        <w:rPr>
          <w:b/>
        </w:rPr>
        <w:t xml:space="preserve">                                                                                                               </w:t>
      </w:r>
      <w:r w:rsidR="00213127">
        <w:rPr>
          <w:b/>
        </w:rPr>
        <w:t>R1-220xxxx</w:t>
      </w:r>
    </w:p>
    <w:p w14:paraId="06BC58F4" w14:textId="5BFD2384" w:rsidR="00872D44" w:rsidRPr="00E61DEB" w:rsidRDefault="00537985" w:rsidP="00872D44">
      <w:pPr>
        <w:tabs>
          <w:tab w:val="right" w:pos="9216"/>
        </w:tabs>
        <w:spacing w:after="0"/>
        <w:jc w:val="left"/>
        <w:rPr>
          <w:b/>
          <w:noProof/>
          <w:lang w:eastAsia="fr-FR"/>
        </w:rPr>
      </w:pPr>
      <w:r w:rsidRPr="00E61DEB">
        <w:rPr>
          <w:b/>
          <w:noProof/>
          <w:lang w:eastAsia="fr-FR"/>
        </w:rPr>
        <w:t xml:space="preserve">e-Meeting, </w:t>
      </w:r>
      <w:r w:rsidR="00213127" w:rsidRPr="00213127">
        <w:rPr>
          <w:b/>
          <w:noProof/>
          <w:lang w:eastAsia="fr-FR"/>
        </w:rPr>
        <w:t>February 21</w:t>
      </w:r>
      <w:r w:rsidR="00213127" w:rsidRPr="00213127">
        <w:rPr>
          <w:b/>
          <w:noProof/>
          <w:vertAlign w:val="superscript"/>
          <w:lang w:eastAsia="fr-FR"/>
        </w:rPr>
        <w:t>st</w:t>
      </w:r>
      <w:r w:rsidR="00213127">
        <w:rPr>
          <w:b/>
          <w:noProof/>
          <w:lang w:eastAsia="fr-FR"/>
        </w:rPr>
        <w:t xml:space="preserve"> </w:t>
      </w:r>
      <w:r w:rsidR="00213127" w:rsidRPr="00213127">
        <w:rPr>
          <w:b/>
          <w:noProof/>
          <w:lang w:eastAsia="fr-FR"/>
        </w:rPr>
        <w:t xml:space="preserve"> – March 3</w:t>
      </w:r>
      <w:r w:rsidR="00213127" w:rsidRPr="00213127">
        <w:rPr>
          <w:b/>
          <w:noProof/>
          <w:vertAlign w:val="superscript"/>
          <w:lang w:eastAsia="fr-FR"/>
        </w:rPr>
        <w:t>rd</w:t>
      </w:r>
      <w:r w:rsidR="00213127">
        <w:rPr>
          <w:b/>
          <w:noProof/>
          <w:lang w:eastAsia="fr-FR"/>
        </w:rPr>
        <w:t xml:space="preserve"> , 2022</w:t>
      </w:r>
    </w:p>
    <w:p w14:paraId="06BC58F5" w14:textId="77777777" w:rsidR="00FD0EF8" w:rsidRPr="00E61DEB" w:rsidRDefault="00FD0EF8" w:rsidP="00FF3EEC">
      <w:pPr>
        <w:pBdr>
          <w:top w:val="single" w:sz="4" w:space="1" w:color="auto"/>
        </w:pBdr>
        <w:spacing w:after="0"/>
        <w:jc w:val="left"/>
        <w:rPr>
          <w:b/>
          <w:kern w:val="2"/>
          <w:lang w:eastAsia="zh-CN"/>
        </w:rPr>
      </w:pPr>
    </w:p>
    <w:p w14:paraId="06BC58F6" w14:textId="2F510CA4" w:rsidR="00791306" w:rsidRPr="00E61DEB" w:rsidRDefault="00791306" w:rsidP="00FF3EEC">
      <w:pPr>
        <w:spacing w:after="60"/>
        <w:ind w:left="1555" w:hanging="1555"/>
        <w:jc w:val="left"/>
        <w:rPr>
          <w:b/>
          <w:kern w:val="2"/>
          <w:lang w:eastAsia="zh-CN"/>
        </w:rPr>
      </w:pPr>
      <w:r w:rsidRPr="00E61DEB">
        <w:rPr>
          <w:b/>
          <w:kern w:val="2"/>
          <w:lang w:eastAsia="zh-CN"/>
        </w:rPr>
        <w:t>Agenda Item:</w:t>
      </w:r>
      <w:r w:rsidRPr="00E61DEB">
        <w:rPr>
          <w:b/>
          <w:kern w:val="2"/>
          <w:lang w:eastAsia="zh-CN"/>
        </w:rPr>
        <w:tab/>
      </w:r>
      <w:r w:rsidR="0021038F" w:rsidRPr="00E61DEB">
        <w:rPr>
          <w:b/>
          <w:kern w:val="2"/>
          <w:lang w:eastAsia="zh-CN"/>
        </w:rPr>
        <w:t>8.</w:t>
      </w:r>
      <w:r w:rsidR="007F6A2A">
        <w:rPr>
          <w:b/>
          <w:kern w:val="2"/>
          <w:lang w:eastAsia="zh-CN"/>
        </w:rPr>
        <w:t>1</w:t>
      </w:r>
      <w:r w:rsidR="0021038F" w:rsidRPr="00E61DEB">
        <w:rPr>
          <w:b/>
          <w:kern w:val="2"/>
          <w:lang w:eastAsia="zh-CN"/>
        </w:rPr>
        <w:t>4</w:t>
      </w:r>
    </w:p>
    <w:p w14:paraId="06BC58F7" w14:textId="47DE0506" w:rsidR="00791306" w:rsidRPr="00E61DEB" w:rsidRDefault="00791306" w:rsidP="00FF3EEC">
      <w:pPr>
        <w:spacing w:after="60"/>
        <w:ind w:left="1555" w:hanging="1555"/>
        <w:jc w:val="left"/>
        <w:rPr>
          <w:b/>
          <w:kern w:val="2"/>
          <w:lang w:eastAsia="zh-CN"/>
        </w:rPr>
      </w:pPr>
      <w:r w:rsidRPr="00E61DEB">
        <w:rPr>
          <w:b/>
          <w:kern w:val="2"/>
          <w:lang w:eastAsia="zh-CN"/>
        </w:rPr>
        <w:t>Source:</w:t>
      </w:r>
      <w:r w:rsidRPr="00E61DEB">
        <w:rPr>
          <w:b/>
          <w:kern w:val="2"/>
          <w:lang w:eastAsia="zh-CN"/>
        </w:rPr>
        <w:tab/>
      </w:r>
      <w:r w:rsidR="00E347F8" w:rsidRPr="00E61DEB">
        <w:rPr>
          <w:b/>
          <w:kern w:val="2"/>
          <w:lang w:eastAsia="zh-CN"/>
        </w:rPr>
        <w:t>Moderator (</w:t>
      </w:r>
      <w:r w:rsidR="00EC36E0">
        <w:rPr>
          <w:b/>
          <w:kern w:val="2"/>
          <w:lang w:eastAsia="zh-CN"/>
        </w:rPr>
        <w:t>MediaTek</w:t>
      </w:r>
      <w:r w:rsidR="00E347F8" w:rsidRPr="00E61DEB">
        <w:rPr>
          <w:b/>
          <w:kern w:val="2"/>
          <w:lang w:eastAsia="zh-CN"/>
        </w:rPr>
        <w:t>)</w:t>
      </w:r>
    </w:p>
    <w:p w14:paraId="06BC58F8" w14:textId="0DF23A2D" w:rsidR="00F3439E" w:rsidRPr="00E61DEB" w:rsidRDefault="00791306" w:rsidP="00FF3EEC">
      <w:pPr>
        <w:spacing w:after="60"/>
        <w:ind w:left="1555" w:hanging="1555"/>
        <w:jc w:val="left"/>
        <w:rPr>
          <w:b/>
          <w:kern w:val="2"/>
          <w:lang w:eastAsia="zh-CN"/>
        </w:rPr>
      </w:pPr>
      <w:r w:rsidRPr="00E61DEB">
        <w:rPr>
          <w:b/>
          <w:kern w:val="2"/>
          <w:lang w:eastAsia="zh-CN"/>
        </w:rPr>
        <w:t>Title:</w:t>
      </w:r>
      <w:r w:rsidRPr="00E61DEB">
        <w:rPr>
          <w:b/>
          <w:kern w:val="2"/>
          <w:lang w:eastAsia="zh-CN"/>
        </w:rPr>
        <w:tab/>
      </w:r>
      <w:r w:rsidR="00EA7FF5" w:rsidRPr="00E61DEB">
        <w:rPr>
          <w:b/>
          <w:kern w:val="2"/>
          <w:lang w:eastAsia="zh-CN"/>
        </w:rPr>
        <w:t xml:space="preserve">Summary of </w:t>
      </w:r>
      <w:r w:rsidR="00213127" w:rsidRPr="00213127">
        <w:rPr>
          <w:b/>
        </w:rPr>
        <w:t>[108-e-R17-RRC-</w:t>
      </w:r>
      <w:r w:rsidR="00EC36E0">
        <w:rPr>
          <w:b/>
        </w:rPr>
        <w:t>IoT</w:t>
      </w:r>
      <w:r w:rsidR="00213127" w:rsidRPr="00213127">
        <w:rPr>
          <w:b/>
        </w:rPr>
        <w:t xml:space="preserve">-NTN] Email discussion on Rel-17 RRC parameters for </w:t>
      </w:r>
      <w:r w:rsidR="00EC36E0">
        <w:rPr>
          <w:b/>
        </w:rPr>
        <w:t>IoT</w:t>
      </w:r>
      <w:r w:rsidR="00213127" w:rsidRPr="00213127">
        <w:rPr>
          <w:b/>
        </w:rPr>
        <w:t xml:space="preserve"> NTN</w:t>
      </w:r>
    </w:p>
    <w:p w14:paraId="06BC58F9" w14:textId="77777777" w:rsidR="00791306" w:rsidRPr="00E61DEB" w:rsidRDefault="00791306" w:rsidP="00FF3EEC">
      <w:pPr>
        <w:spacing w:after="60"/>
        <w:ind w:left="1555" w:hanging="1555"/>
        <w:jc w:val="left"/>
        <w:rPr>
          <w:b/>
          <w:kern w:val="2"/>
          <w:lang w:eastAsia="zh-CN"/>
        </w:rPr>
      </w:pPr>
      <w:r w:rsidRPr="00E61DEB">
        <w:rPr>
          <w:b/>
          <w:kern w:val="2"/>
          <w:lang w:eastAsia="zh-CN"/>
        </w:rPr>
        <w:t>Docum</w:t>
      </w:r>
      <w:r w:rsidR="00290422" w:rsidRPr="00E61DEB">
        <w:rPr>
          <w:b/>
          <w:kern w:val="2"/>
          <w:lang w:eastAsia="zh-CN"/>
        </w:rPr>
        <w:t>ent for:</w:t>
      </w:r>
      <w:r w:rsidR="00235140" w:rsidRPr="00E61DEB">
        <w:rPr>
          <w:b/>
          <w:kern w:val="2"/>
          <w:lang w:eastAsia="zh-CN"/>
        </w:rPr>
        <w:tab/>
        <w:t>Discussion</w:t>
      </w:r>
      <w:r w:rsidR="005802CD" w:rsidRPr="00E61DEB">
        <w:rPr>
          <w:b/>
          <w:kern w:val="2"/>
          <w:lang w:eastAsia="zh-CN"/>
        </w:rPr>
        <w:t xml:space="preserve"> </w:t>
      </w:r>
    </w:p>
    <w:p w14:paraId="06BC58FA" w14:textId="77777777" w:rsidR="00791306" w:rsidRPr="00E61DEB" w:rsidRDefault="00791306" w:rsidP="00FF3EEC">
      <w:pPr>
        <w:pBdr>
          <w:bottom w:val="single" w:sz="4" w:space="1" w:color="auto"/>
        </w:pBdr>
        <w:spacing w:after="0"/>
        <w:jc w:val="left"/>
        <w:rPr>
          <w:b/>
        </w:rPr>
      </w:pPr>
    </w:p>
    <w:p w14:paraId="06BC58FB" w14:textId="77777777" w:rsidR="00791306" w:rsidRPr="00E61DEB" w:rsidRDefault="00791306" w:rsidP="00FF3EEC">
      <w:pPr>
        <w:pStyle w:val="Heading1"/>
        <w:rPr>
          <w:sz w:val="22"/>
          <w:szCs w:val="22"/>
        </w:rPr>
      </w:pPr>
      <w:bookmarkStart w:id="0" w:name="_Ref124589705"/>
      <w:bookmarkStart w:id="1" w:name="_Ref129681862"/>
      <w:bookmarkStart w:id="2" w:name="_Toc82188760"/>
      <w:r w:rsidRPr="00E61DEB">
        <w:rPr>
          <w:sz w:val="22"/>
          <w:szCs w:val="22"/>
        </w:rPr>
        <w:t>Introduction</w:t>
      </w:r>
      <w:bookmarkEnd w:id="0"/>
      <w:bookmarkEnd w:id="1"/>
      <w:bookmarkEnd w:id="2"/>
    </w:p>
    <w:p w14:paraId="0D40C63D" w14:textId="77777777" w:rsidR="00783E28" w:rsidRDefault="00783E28" w:rsidP="00E959D4">
      <w:pPr>
        <w:pStyle w:val="Caption"/>
        <w:jc w:val="both"/>
        <w:rPr>
          <w:b w:val="0"/>
          <w:bCs w:val="0"/>
          <w:sz w:val="22"/>
          <w:szCs w:val="22"/>
        </w:rPr>
      </w:pPr>
      <w:r>
        <w:rPr>
          <w:b w:val="0"/>
          <w:bCs w:val="0"/>
          <w:sz w:val="22"/>
          <w:szCs w:val="22"/>
        </w:rPr>
        <w:t xml:space="preserve">A list of </w:t>
      </w:r>
      <w:r w:rsidR="0042126C" w:rsidRPr="00E61DEB">
        <w:rPr>
          <w:b w:val="0"/>
          <w:bCs w:val="0"/>
          <w:sz w:val="22"/>
          <w:szCs w:val="22"/>
        </w:rPr>
        <w:t xml:space="preserve">RRC parameters </w:t>
      </w:r>
      <w:r>
        <w:rPr>
          <w:b w:val="0"/>
          <w:bCs w:val="0"/>
          <w:sz w:val="22"/>
          <w:szCs w:val="22"/>
        </w:rPr>
        <w:t xml:space="preserve">for IoT NTN was endorsed in RAN1#107-e </w:t>
      </w:r>
      <w:r w:rsidR="0042126C" w:rsidRPr="00E61DEB">
        <w:rPr>
          <w:b w:val="0"/>
          <w:bCs w:val="0"/>
          <w:sz w:val="22"/>
          <w:szCs w:val="22"/>
        </w:rPr>
        <w:t>[</w:t>
      </w:r>
      <w:r w:rsidR="00A91373">
        <w:rPr>
          <w:b w:val="0"/>
          <w:bCs w:val="0"/>
          <w:sz w:val="22"/>
          <w:szCs w:val="22"/>
        </w:rPr>
        <w:t>1</w:t>
      </w:r>
      <w:r>
        <w:rPr>
          <w:b w:val="0"/>
          <w:bCs w:val="0"/>
          <w:sz w:val="22"/>
          <w:szCs w:val="22"/>
        </w:rPr>
        <w:t>, 2</w:t>
      </w:r>
      <w:r w:rsidR="0042126C" w:rsidRPr="00E61DEB">
        <w:rPr>
          <w:b w:val="0"/>
          <w:bCs w:val="0"/>
          <w:sz w:val="22"/>
          <w:szCs w:val="22"/>
        </w:rPr>
        <w:t>]</w:t>
      </w:r>
      <w:r w:rsidR="00273AEA" w:rsidRPr="00E61DEB">
        <w:rPr>
          <w:b w:val="0"/>
          <w:bCs w:val="0"/>
          <w:sz w:val="22"/>
          <w:szCs w:val="22"/>
        </w:rPr>
        <w:t xml:space="preserve">. </w:t>
      </w:r>
      <w:r>
        <w:rPr>
          <w:b w:val="0"/>
          <w:bCs w:val="0"/>
          <w:sz w:val="22"/>
          <w:szCs w:val="22"/>
        </w:rPr>
        <w:t>Further discussions aiming to finalize the list was done in RAN1#108-e.</w:t>
      </w:r>
    </w:p>
    <w:p w14:paraId="0D3EEC78" w14:textId="77777777" w:rsidR="00811E2C" w:rsidRDefault="00811E2C" w:rsidP="00213127"/>
    <w:p w14:paraId="05DA6035" w14:textId="3B3577BA" w:rsidR="00213127" w:rsidRDefault="00273AEA" w:rsidP="00213127">
      <w:pPr>
        <w:rPr>
          <w:highlight w:val="cyan"/>
        </w:rPr>
      </w:pPr>
      <w:r w:rsidRPr="00E61DEB">
        <w:t xml:space="preserve">This document </w:t>
      </w:r>
      <w:r w:rsidR="0042126C" w:rsidRPr="00E61DEB">
        <w:t xml:space="preserve">is the Summary of </w:t>
      </w:r>
      <w:r w:rsidR="00213127" w:rsidRPr="00BE4F25">
        <w:rPr>
          <w:highlight w:val="cyan"/>
          <w:lang w:eastAsia="x-none"/>
        </w:rPr>
        <w:t>[10</w:t>
      </w:r>
      <w:r w:rsidR="00213127">
        <w:rPr>
          <w:highlight w:val="cyan"/>
          <w:lang w:eastAsia="x-none"/>
        </w:rPr>
        <w:t>8</w:t>
      </w:r>
      <w:r w:rsidR="00213127" w:rsidRPr="00BE4F25">
        <w:rPr>
          <w:highlight w:val="cyan"/>
          <w:lang w:eastAsia="x-none"/>
        </w:rPr>
        <w:t>-e-</w:t>
      </w:r>
      <w:r w:rsidR="00213127">
        <w:rPr>
          <w:highlight w:val="cyan"/>
          <w:lang w:eastAsia="x-none"/>
        </w:rPr>
        <w:t>R17-RRC-</w:t>
      </w:r>
      <w:r w:rsidR="00EC36E0">
        <w:rPr>
          <w:highlight w:val="cyan"/>
          <w:lang w:eastAsia="x-none"/>
        </w:rPr>
        <w:t>IoT</w:t>
      </w:r>
      <w:r w:rsidR="00213127">
        <w:rPr>
          <w:highlight w:val="cyan"/>
          <w:lang w:eastAsia="x-none"/>
        </w:rPr>
        <w:t>-NTN</w:t>
      </w:r>
      <w:r w:rsidR="00213127" w:rsidRPr="00BE4F25">
        <w:rPr>
          <w:highlight w:val="cyan"/>
          <w:lang w:eastAsia="x-none"/>
        </w:rPr>
        <w:t xml:space="preserve">] Email discussion on </w:t>
      </w:r>
      <w:r w:rsidR="00213127">
        <w:rPr>
          <w:highlight w:val="cyan"/>
          <w:lang w:eastAsia="x-none"/>
        </w:rPr>
        <w:t xml:space="preserve">Rel-17 RRC parameters for </w:t>
      </w:r>
      <w:r w:rsidR="00EC36E0">
        <w:rPr>
          <w:highlight w:val="cyan"/>
          <w:lang w:eastAsia="x-none"/>
        </w:rPr>
        <w:t>IoT</w:t>
      </w:r>
      <w:r w:rsidR="00213127">
        <w:rPr>
          <w:highlight w:val="cyan"/>
          <w:lang w:eastAsia="x-none"/>
        </w:rPr>
        <w:t xml:space="preserve"> to support NTN </w:t>
      </w:r>
    </w:p>
    <w:p w14:paraId="25A985B5" w14:textId="77777777" w:rsidR="00213127" w:rsidRDefault="00213127" w:rsidP="00B12DAD">
      <w:pPr>
        <w:numPr>
          <w:ilvl w:val="0"/>
          <w:numId w:val="11"/>
        </w:numPr>
        <w:autoSpaceDE/>
        <w:autoSpaceDN/>
        <w:adjustRightInd/>
        <w:snapToGrid/>
        <w:spacing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w:t>
      </w:r>
      <w:r w:rsidRPr="00150BB2">
        <w:rPr>
          <w:highlight w:val="cyan"/>
        </w:rPr>
        <w:t xml:space="preserve"> </w:t>
      </w:r>
      <w:r>
        <w:rPr>
          <w:highlight w:val="cyan"/>
        </w:rPr>
        <w:t xml:space="preserve">for first LS in </w:t>
      </w:r>
      <w:r>
        <w:rPr>
          <w:highlight w:val="cyan"/>
          <w:lang w:eastAsia="x-none"/>
        </w:rPr>
        <w:t>[108-e-R17-RRC]: February 24</w:t>
      </w:r>
    </w:p>
    <w:p w14:paraId="737B29EC" w14:textId="77777777" w:rsidR="00213127" w:rsidRDefault="00213127" w:rsidP="00B12DAD">
      <w:pPr>
        <w:numPr>
          <w:ilvl w:val="0"/>
          <w:numId w:val="11"/>
        </w:numPr>
        <w:autoSpaceDE/>
        <w:autoSpaceDN/>
        <w:adjustRightInd/>
        <w:snapToGrid/>
        <w:spacing w:after="0"/>
        <w:jc w:val="left"/>
        <w:rPr>
          <w:highlight w:val="cyan"/>
          <w:lang w:eastAsia="x-none"/>
        </w:rPr>
      </w:pPr>
      <w:r>
        <w:rPr>
          <w:highlight w:val="cyan"/>
          <w:lang w:eastAsia="x-none"/>
        </w:rPr>
        <w:t>Final</w:t>
      </w:r>
      <w:r>
        <w:rPr>
          <w:rFonts w:hint="eastAsia"/>
          <w:highlight w:val="cyan"/>
          <w:lang w:eastAsia="x-none"/>
        </w:rPr>
        <w:t xml:space="preserve"> check point</w:t>
      </w:r>
      <w:r w:rsidRPr="00150BB2">
        <w:rPr>
          <w:highlight w:val="cyan"/>
          <w:lang w:eastAsia="x-none"/>
        </w:rPr>
        <w:t xml:space="preserve"> </w:t>
      </w:r>
      <w:r>
        <w:rPr>
          <w:highlight w:val="cyan"/>
          <w:lang w:eastAsia="x-none"/>
        </w:rPr>
        <w:t xml:space="preserve">for second LS in </w:t>
      </w:r>
      <w:r w:rsidRPr="00BE4F25">
        <w:rPr>
          <w:highlight w:val="cyan"/>
          <w:lang w:eastAsia="x-none"/>
        </w:rPr>
        <w:t>[10</w:t>
      </w:r>
      <w:r>
        <w:rPr>
          <w:highlight w:val="cyan"/>
          <w:lang w:eastAsia="x-none"/>
        </w:rPr>
        <w:t>8</w:t>
      </w:r>
      <w:r w:rsidRPr="00BE4F25">
        <w:rPr>
          <w:highlight w:val="cyan"/>
          <w:lang w:eastAsia="x-none"/>
        </w:rPr>
        <w:t>-e-</w:t>
      </w:r>
      <w:r>
        <w:rPr>
          <w:highlight w:val="cyan"/>
          <w:lang w:eastAsia="x-none"/>
        </w:rPr>
        <w:t>R17-RRC</w:t>
      </w:r>
      <w:r w:rsidRPr="00BE4F25">
        <w:rPr>
          <w:highlight w:val="cyan"/>
          <w:lang w:eastAsia="x-none"/>
        </w:rPr>
        <w:t>]</w:t>
      </w:r>
      <w:r>
        <w:rPr>
          <w:highlight w:val="cyan"/>
          <w:lang w:eastAsia="x-none"/>
        </w:rPr>
        <w:t xml:space="preserve"> if necessary</w:t>
      </w:r>
      <w:r>
        <w:rPr>
          <w:rFonts w:hint="eastAsia"/>
          <w:highlight w:val="cyan"/>
          <w:lang w:eastAsia="x-none"/>
        </w:rPr>
        <w:t xml:space="preserve">: </w:t>
      </w:r>
      <w:r>
        <w:rPr>
          <w:highlight w:val="cyan"/>
        </w:rPr>
        <w:t>March 3</w:t>
      </w:r>
    </w:p>
    <w:p w14:paraId="3B5C6136" w14:textId="0DE61971" w:rsidR="00094B3B" w:rsidRDefault="00094B3B" w:rsidP="00213127"/>
    <w:p w14:paraId="06BC5970" w14:textId="77777777" w:rsidR="00E302D0" w:rsidRPr="00E61DEB" w:rsidRDefault="00E302D0" w:rsidP="00E302D0">
      <w:pPr>
        <w:pStyle w:val="Heading1"/>
        <w:rPr>
          <w:sz w:val="22"/>
          <w:szCs w:val="22"/>
        </w:rPr>
      </w:pPr>
      <w:bookmarkStart w:id="3" w:name="_Toc79484738"/>
      <w:bookmarkStart w:id="4" w:name="_Toc82188767"/>
      <w:r w:rsidRPr="00E61DEB">
        <w:rPr>
          <w:sz w:val="22"/>
          <w:szCs w:val="22"/>
        </w:rPr>
        <w:t>Enhancements on UL time and frequency synchronization</w:t>
      </w:r>
      <w:bookmarkEnd w:id="3"/>
      <w:bookmarkEnd w:id="4"/>
    </w:p>
    <w:p w14:paraId="06BC5971" w14:textId="77777777" w:rsidR="003B5392" w:rsidRPr="00E61DEB" w:rsidRDefault="003B5392" w:rsidP="003B5392">
      <w:pPr>
        <w:pStyle w:val="Heading2"/>
        <w:rPr>
          <w:sz w:val="22"/>
        </w:rPr>
      </w:pPr>
      <w:bookmarkStart w:id="5" w:name="_Toc82188768"/>
      <w:r w:rsidRPr="00E61DEB">
        <w:rPr>
          <w:sz w:val="22"/>
        </w:rPr>
        <w:t>Related RRC parameters</w:t>
      </w:r>
      <w:bookmarkEnd w:id="5"/>
    </w:p>
    <w:p w14:paraId="06BC5972" w14:textId="5D7CD5B6" w:rsidR="003B5392" w:rsidRDefault="00304663" w:rsidP="003B5392">
      <w:r w:rsidRPr="00E61DEB">
        <w:t xml:space="preserve">Based on the agreements to date </w:t>
      </w:r>
      <w:r w:rsidR="00104C6B">
        <w:t>(up to RAN1#107</w:t>
      </w:r>
      <w:r w:rsidRPr="00E61DEB">
        <w:t>-e) and the companies propo</w:t>
      </w:r>
      <w:r w:rsidR="00095571">
        <w:t>sals submitted to RAN1#10</w:t>
      </w:r>
      <w:r w:rsidR="00104C6B">
        <w:t>8</w:t>
      </w:r>
      <w:r w:rsidR="00095571">
        <w:t xml:space="preserve">-e, an updated </w:t>
      </w:r>
      <w:r w:rsidR="003826AC" w:rsidRPr="00E61DEB">
        <w:t xml:space="preserve">list of RRC parameters pertinent to NR NTN </w:t>
      </w:r>
      <w:r w:rsidR="00C30F9D" w:rsidRPr="00E61DEB">
        <w:t>and related the e</w:t>
      </w:r>
      <w:r w:rsidR="003826AC" w:rsidRPr="00E61DEB">
        <w:t>nhancements on UL time and frequency synchronization is given within the following table:</w:t>
      </w:r>
    </w:p>
    <w:p w14:paraId="191F9112" w14:textId="305146D0" w:rsidR="007F6A2A" w:rsidRDefault="007F6A2A" w:rsidP="003B5392">
      <w:r w:rsidRPr="007F6A2A">
        <w:rPr>
          <w:highlight w:val="yellow"/>
        </w:rPr>
        <w:t>Moderator Note</w:t>
      </w:r>
      <w:r>
        <w:t xml:space="preserve">: A typo was corrected by the moderator for the for the </w:t>
      </w:r>
      <w:r w:rsidRPr="007F6A2A">
        <w:t>NTACommonDrift-NB-r17</w:t>
      </w:r>
      <w:r>
        <w:t xml:space="preserve"> and </w:t>
      </w:r>
      <w:r w:rsidRPr="007F6A2A">
        <w:t>NTACommonDrift-r17</w:t>
      </w:r>
      <w:r>
        <w:t xml:space="preserve"> as shown in </w:t>
      </w:r>
      <w:r w:rsidRPr="007F6A2A">
        <w:rPr>
          <w:color w:val="FF0000"/>
        </w:rPr>
        <w:t>red highlighted text</w:t>
      </w:r>
      <w:r>
        <w:t xml:space="preserve"> to align with the RAN1#107-e agreement</w:t>
      </w:r>
    </w:p>
    <w:p w14:paraId="73F7BB5A" w14:textId="3916543B" w:rsidR="007F6A2A" w:rsidRDefault="007F6A2A" w:rsidP="003B5392"/>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807"/>
        <w:gridCol w:w="3106"/>
        <w:gridCol w:w="2032"/>
        <w:gridCol w:w="1416"/>
      </w:tblGrid>
      <w:tr w:rsidR="007F6A2A" w:rsidRPr="007F6A2A" w14:paraId="0ED15416" w14:textId="77777777" w:rsidTr="007F6A2A">
        <w:tc>
          <w:tcPr>
            <w:tcW w:w="1807"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277D37E9" w14:textId="77777777" w:rsidR="007F6A2A" w:rsidRPr="007F6A2A" w:rsidRDefault="007F6A2A" w:rsidP="007F6A2A">
            <w:pPr>
              <w:autoSpaceDE/>
              <w:autoSpaceDN/>
              <w:adjustRightInd/>
              <w:snapToGrid/>
              <w:spacing w:after="160"/>
              <w:jc w:val="left"/>
              <w:rPr>
                <w:rFonts w:eastAsia="Times New Roman"/>
                <w:color w:val="FFFFFF"/>
                <w:sz w:val="20"/>
                <w:szCs w:val="20"/>
                <w:lang w:eastAsia="en-GB"/>
              </w:rPr>
            </w:pPr>
            <w:r w:rsidRPr="007F6A2A">
              <w:rPr>
                <w:rFonts w:eastAsia="Times New Roman"/>
                <w:b/>
                <w:bCs/>
                <w:color w:val="FFFFFF"/>
                <w:sz w:val="20"/>
                <w:szCs w:val="20"/>
                <w:lang w:eastAsia="en-GB"/>
              </w:rPr>
              <w:t>Parameter name</w:t>
            </w:r>
          </w:p>
        </w:tc>
        <w:tc>
          <w:tcPr>
            <w:tcW w:w="3106"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9D6A603" w14:textId="77777777" w:rsidR="007F6A2A" w:rsidRPr="007F6A2A" w:rsidRDefault="007F6A2A" w:rsidP="007F6A2A">
            <w:pPr>
              <w:autoSpaceDE/>
              <w:autoSpaceDN/>
              <w:adjustRightInd/>
              <w:snapToGrid/>
              <w:spacing w:after="160"/>
              <w:jc w:val="left"/>
              <w:rPr>
                <w:rFonts w:eastAsia="Times New Roman"/>
                <w:color w:val="FFFFFF"/>
                <w:sz w:val="20"/>
                <w:szCs w:val="20"/>
                <w:lang w:eastAsia="en-GB"/>
              </w:rPr>
            </w:pPr>
            <w:r w:rsidRPr="007F6A2A">
              <w:rPr>
                <w:rFonts w:eastAsia="Times New Roman"/>
                <w:b/>
                <w:bCs/>
                <w:color w:val="FFFFFF"/>
                <w:sz w:val="20"/>
                <w:szCs w:val="20"/>
                <w:lang w:eastAsia="en-GB"/>
              </w:rPr>
              <w:t>Value range</w:t>
            </w:r>
          </w:p>
        </w:tc>
        <w:tc>
          <w:tcPr>
            <w:tcW w:w="2032"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0AAB75B1" w14:textId="77777777" w:rsidR="007F6A2A" w:rsidRPr="007F6A2A" w:rsidRDefault="007F6A2A" w:rsidP="007F6A2A">
            <w:pPr>
              <w:autoSpaceDE/>
              <w:autoSpaceDN/>
              <w:adjustRightInd/>
              <w:snapToGrid/>
              <w:spacing w:after="160"/>
              <w:jc w:val="left"/>
              <w:rPr>
                <w:rFonts w:eastAsia="Times New Roman"/>
                <w:color w:val="FFFFFF"/>
                <w:sz w:val="20"/>
                <w:szCs w:val="20"/>
                <w:lang w:eastAsia="en-GB"/>
              </w:rPr>
            </w:pPr>
            <w:r w:rsidRPr="007F6A2A">
              <w:rPr>
                <w:rFonts w:eastAsia="Times New Roman"/>
                <w:b/>
                <w:bCs/>
                <w:color w:val="FFFFFF"/>
                <w:sz w:val="20"/>
                <w:szCs w:val="20"/>
                <w:lang w:eastAsia="en-GB"/>
              </w:rPr>
              <w:t>Granularity</w:t>
            </w:r>
          </w:p>
        </w:tc>
        <w:tc>
          <w:tcPr>
            <w:tcW w:w="1416"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6ECECE68" w14:textId="77777777" w:rsidR="007F6A2A" w:rsidRPr="007F6A2A" w:rsidRDefault="007F6A2A" w:rsidP="007F6A2A">
            <w:pPr>
              <w:autoSpaceDE/>
              <w:autoSpaceDN/>
              <w:adjustRightInd/>
              <w:snapToGrid/>
              <w:spacing w:after="160"/>
              <w:jc w:val="left"/>
              <w:rPr>
                <w:rFonts w:eastAsia="Times New Roman"/>
                <w:color w:val="FFFFFF"/>
                <w:sz w:val="20"/>
                <w:szCs w:val="20"/>
                <w:lang w:eastAsia="en-GB"/>
              </w:rPr>
            </w:pPr>
            <w:r w:rsidRPr="007F6A2A">
              <w:rPr>
                <w:rFonts w:eastAsia="Times New Roman"/>
                <w:b/>
                <w:bCs/>
                <w:color w:val="FFFFFF"/>
                <w:sz w:val="20"/>
                <w:szCs w:val="20"/>
                <w:lang w:eastAsia="en-GB"/>
              </w:rPr>
              <w:t>Bits allocation</w:t>
            </w:r>
          </w:p>
        </w:tc>
      </w:tr>
      <w:tr w:rsidR="007F6A2A" w:rsidRPr="007F6A2A" w14:paraId="6CFACEBE" w14:textId="77777777" w:rsidTr="007F6A2A">
        <w:tc>
          <w:tcPr>
            <w:tcW w:w="18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E8529D" w14:textId="77777777" w:rsidR="007F6A2A" w:rsidRPr="007F6A2A" w:rsidRDefault="007F6A2A" w:rsidP="007F6A2A">
            <w:pPr>
              <w:autoSpaceDE/>
              <w:autoSpaceDN/>
              <w:adjustRightInd/>
              <w:snapToGrid/>
              <w:spacing w:after="160"/>
              <w:jc w:val="left"/>
              <w:rPr>
                <w:rFonts w:eastAsia="Times New Roman"/>
                <w:sz w:val="20"/>
                <w:szCs w:val="20"/>
                <w:lang w:eastAsia="en-GB"/>
              </w:rPr>
            </w:pPr>
            <w:r w:rsidRPr="007F6A2A">
              <w:rPr>
                <w:rFonts w:eastAsia="Times New Roman"/>
                <w:b/>
                <w:bCs/>
                <w:sz w:val="20"/>
                <w:szCs w:val="20"/>
                <w:lang w:eastAsia="en-GB"/>
              </w:rPr>
              <w:t>TACommonDrift</w:t>
            </w:r>
          </w:p>
        </w:tc>
        <w:tc>
          <w:tcPr>
            <w:tcW w:w="310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B5F467" w14:textId="77777777" w:rsidR="007F6A2A" w:rsidRPr="007F6A2A" w:rsidRDefault="007F6A2A" w:rsidP="007F6A2A">
            <w:pPr>
              <w:autoSpaceDE/>
              <w:autoSpaceDN/>
              <w:adjustRightInd/>
              <w:snapToGrid/>
              <w:spacing w:after="160"/>
              <w:jc w:val="left"/>
              <w:rPr>
                <w:rFonts w:eastAsia="Times New Roman"/>
                <w:sz w:val="20"/>
                <w:szCs w:val="20"/>
                <w:lang w:eastAsia="en-GB"/>
              </w:rPr>
            </w:pPr>
            <w:r w:rsidRPr="007F6A2A">
              <w:rPr>
                <w:rFonts w:eastAsia="Times New Roman"/>
                <w:b/>
                <w:bCs/>
                <w:sz w:val="20"/>
                <w:szCs w:val="20"/>
                <w:lang w:eastAsia="en-GB"/>
              </w:rPr>
              <w:t>- 261935… + 261935</w:t>
            </w:r>
          </w:p>
          <w:p w14:paraId="506DE312" w14:textId="77777777" w:rsidR="007F6A2A" w:rsidRPr="007F6A2A" w:rsidRDefault="007F6A2A" w:rsidP="007F6A2A">
            <w:pPr>
              <w:autoSpaceDE/>
              <w:autoSpaceDN/>
              <w:adjustRightInd/>
              <w:snapToGrid/>
              <w:spacing w:after="160"/>
              <w:jc w:val="left"/>
              <w:rPr>
                <w:rFonts w:eastAsia="Times New Roman"/>
                <w:sz w:val="20"/>
                <w:szCs w:val="20"/>
                <w:lang w:eastAsia="en-GB"/>
              </w:rPr>
            </w:pPr>
            <w:r w:rsidRPr="007F6A2A">
              <w:rPr>
                <w:rFonts w:eastAsia="Times New Roman"/>
                <w:b/>
                <w:bCs/>
                <w:sz w:val="20"/>
                <w:szCs w:val="20"/>
                <w:lang w:eastAsia="en-GB"/>
              </w:rPr>
              <w:t>(i.e: -53.33   </w:t>
            </w:r>
            <w:r w:rsidRPr="007F6A2A">
              <w:rPr>
                <w:rFonts w:ascii="Cambria Math" w:eastAsia="Times New Roman" w:hAnsi="Cambria Math"/>
                <w:b/>
                <w:bCs/>
                <w:sz w:val="20"/>
                <w:szCs w:val="20"/>
                <w:lang w:eastAsia="en-GB"/>
              </w:rPr>
              <w:t>μs/s</w:t>
            </w:r>
            <w:r w:rsidRPr="007F6A2A">
              <w:rPr>
                <w:rFonts w:eastAsia="Times New Roman"/>
                <w:b/>
                <w:bCs/>
                <w:sz w:val="20"/>
                <w:szCs w:val="20"/>
                <w:lang w:eastAsia="en-GB"/>
              </w:rPr>
              <w:t>… +53.33 </w:t>
            </w:r>
            <w:r w:rsidRPr="007F6A2A">
              <w:rPr>
                <w:rFonts w:ascii="Cambria Math" w:eastAsia="Times New Roman" w:hAnsi="Cambria Math"/>
                <w:b/>
                <w:bCs/>
                <w:sz w:val="20"/>
                <w:szCs w:val="20"/>
                <w:lang w:eastAsia="en-GB"/>
              </w:rPr>
              <w:t>μs/s</w:t>
            </w:r>
            <w:r w:rsidRPr="007F6A2A">
              <w:rPr>
                <w:rFonts w:eastAsia="Times New Roman"/>
                <w:b/>
                <w:bCs/>
                <w:sz w:val="20"/>
                <w:szCs w:val="20"/>
                <w:lang w:eastAsia="en-GB"/>
              </w:rPr>
              <w:t>)</w:t>
            </w:r>
          </w:p>
        </w:tc>
        <w:tc>
          <w:tcPr>
            <w:tcW w:w="20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CF73E" w14:textId="77777777" w:rsidR="007F6A2A" w:rsidRPr="007F6A2A" w:rsidRDefault="007F6A2A" w:rsidP="007F6A2A">
            <w:pPr>
              <w:autoSpaceDE/>
              <w:autoSpaceDN/>
              <w:adjustRightInd/>
              <w:snapToGrid/>
              <w:spacing w:after="160"/>
              <w:jc w:val="left"/>
              <w:rPr>
                <w:rFonts w:ascii="Cambria Math" w:eastAsia="Times New Roman" w:hAnsi="Cambria Math"/>
                <w:sz w:val="20"/>
                <w:szCs w:val="20"/>
                <w:lang w:eastAsia="en-GB"/>
              </w:rPr>
            </w:pPr>
            <w:r w:rsidRPr="007F6A2A">
              <w:rPr>
                <w:rFonts w:ascii="Cambria Math" w:eastAsia="Times New Roman" w:hAnsi="Cambria Math"/>
                <w:b/>
                <w:bCs/>
                <w:sz w:val="20"/>
                <w:szCs w:val="20"/>
                <w:lang w:eastAsia="en-GB"/>
              </w:rPr>
              <w:t>0.2×10-3μs/s</w:t>
            </w:r>
          </w:p>
        </w:tc>
        <w:tc>
          <w:tcPr>
            <w:tcW w:w="14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95C6DC" w14:textId="77777777" w:rsidR="007F6A2A" w:rsidRPr="007F6A2A" w:rsidRDefault="007F6A2A" w:rsidP="007F6A2A">
            <w:pPr>
              <w:autoSpaceDE/>
              <w:autoSpaceDN/>
              <w:adjustRightInd/>
              <w:snapToGrid/>
              <w:spacing w:after="160"/>
              <w:jc w:val="left"/>
              <w:rPr>
                <w:rFonts w:eastAsia="Times New Roman"/>
                <w:sz w:val="20"/>
                <w:szCs w:val="20"/>
                <w:lang w:eastAsia="en-GB"/>
              </w:rPr>
            </w:pPr>
            <w:r w:rsidRPr="007F6A2A">
              <w:rPr>
                <w:rFonts w:eastAsia="Times New Roman"/>
                <w:b/>
                <w:bCs/>
                <w:sz w:val="20"/>
                <w:szCs w:val="20"/>
                <w:lang w:eastAsia="en-GB"/>
              </w:rPr>
              <w:t>19 bits</w:t>
            </w:r>
          </w:p>
        </w:tc>
      </w:tr>
    </w:tbl>
    <w:p w14:paraId="28AA3DE4" w14:textId="44A0001E" w:rsidR="007F6A2A" w:rsidRDefault="007F6A2A" w:rsidP="003B5392"/>
    <w:p w14:paraId="390FA889" w14:textId="77777777" w:rsidR="00156D9D" w:rsidRDefault="00156D9D" w:rsidP="00156D9D"/>
    <w:p w14:paraId="1A0F939F" w14:textId="33D0E126" w:rsidR="00254FC5" w:rsidRDefault="00254FC5" w:rsidP="003B5392"/>
    <w:tbl>
      <w:tblPr>
        <w:tblW w:w="0" w:type="auto"/>
        <w:tblLook w:val="04A0" w:firstRow="1" w:lastRow="0" w:firstColumn="1" w:lastColumn="0" w:noHBand="0" w:noVBand="1"/>
      </w:tblPr>
      <w:tblGrid>
        <w:gridCol w:w="4098"/>
        <w:gridCol w:w="3674"/>
        <w:gridCol w:w="2199"/>
        <w:gridCol w:w="1216"/>
        <w:gridCol w:w="1209"/>
        <w:gridCol w:w="1611"/>
        <w:gridCol w:w="1461"/>
        <w:gridCol w:w="2738"/>
        <w:gridCol w:w="898"/>
      </w:tblGrid>
      <w:tr w:rsidR="006F3A39" w:rsidRPr="00CA57B2" w14:paraId="2AB9E978" w14:textId="77777777" w:rsidTr="00F108D3">
        <w:trPr>
          <w:trHeight w:val="765"/>
        </w:trPr>
        <w:tc>
          <w:tcPr>
            <w:tcW w:w="19104" w:type="dxa"/>
            <w:gridSpan w:val="9"/>
            <w:tcBorders>
              <w:top w:val="single" w:sz="4" w:space="0" w:color="auto"/>
              <w:left w:val="single" w:sz="4" w:space="0" w:color="auto"/>
              <w:bottom w:val="single" w:sz="4" w:space="0" w:color="auto"/>
              <w:right w:val="single" w:sz="4" w:space="0" w:color="auto"/>
            </w:tcBorders>
            <w:shd w:val="clear" w:color="000000" w:fill="00B0F0"/>
            <w:vAlign w:val="center"/>
          </w:tcPr>
          <w:p w14:paraId="4E7CF46D" w14:textId="1D8C35A9" w:rsidR="006F3A39" w:rsidRPr="00CA57B2" w:rsidRDefault="006F3A39" w:rsidP="006F3A39">
            <w:pPr>
              <w:autoSpaceDE/>
              <w:autoSpaceDN/>
              <w:adjustRightInd/>
              <w:snapToGrid/>
              <w:spacing w:after="0"/>
              <w:jc w:val="center"/>
              <w:rPr>
                <w:rFonts w:ascii="Arial" w:eastAsia="Times New Roman" w:hAnsi="Arial" w:cs="Arial"/>
                <w:b/>
                <w:bCs/>
                <w:color w:val="FFFFFF"/>
                <w:sz w:val="20"/>
                <w:szCs w:val="20"/>
                <w:lang w:val="en-GB" w:eastAsia="en-GB"/>
              </w:rPr>
            </w:pPr>
            <w:r w:rsidRPr="006F3A39">
              <w:rPr>
                <w:rFonts w:ascii="Arial" w:eastAsia="Times New Roman" w:hAnsi="Arial" w:cs="Arial"/>
                <w:b/>
                <w:bCs/>
                <w:color w:val="FFFFFF"/>
                <w:sz w:val="32"/>
                <w:szCs w:val="32"/>
                <w:lang w:val="en-GB" w:eastAsia="en-GB"/>
              </w:rPr>
              <w:t>Rel-17 NB-IoT NTN</w:t>
            </w:r>
          </w:p>
        </w:tc>
      </w:tr>
      <w:tr w:rsidR="00811E2C" w:rsidRPr="00CA57B2" w14:paraId="3BC2E473" w14:textId="77777777" w:rsidTr="00811E2C">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0558050"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674" w:type="dxa"/>
            <w:tcBorders>
              <w:top w:val="single" w:sz="4" w:space="0" w:color="auto"/>
              <w:left w:val="nil"/>
              <w:bottom w:val="single" w:sz="4" w:space="0" w:color="auto"/>
              <w:right w:val="single" w:sz="4" w:space="0" w:color="auto"/>
            </w:tcBorders>
            <w:shd w:val="clear" w:color="000000" w:fill="00B0F0"/>
            <w:vAlign w:val="center"/>
            <w:hideMark/>
          </w:tcPr>
          <w:p w14:paraId="6B28322F"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001A2CF7"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073BB336"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1856C9EE"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548D70DD"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512FAED4"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38" w:type="dxa"/>
            <w:tcBorders>
              <w:top w:val="single" w:sz="4" w:space="0" w:color="auto"/>
              <w:left w:val="nil"/>
              <w:bottom w:val="single" w:sz="4" w:space="0" w:color="auto"/>
              <w:right w:val="single" w:sz="4" w:space="0" w:color="auto"/>
            </w:tcBorders>
            <w:shd w:val="clear" w:color="000000" w:fill="00B0F0"/>
            <w:vAlign w:val="center"/>
            <w:hideMark/>
          </w:tcPr>
          <w:p w14:paraId="2D52E9C3"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5825C351"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811E2C" w:rsidRPr="00CA57B2" w14:paraId="06276F87" w14:textId="77777777" w:rsidTr="00811E2C">
        <w:trPr>
          <w:trHeight w:val="1680"/>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EC2EA7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 common-NB-r17</w:t>
            </w:r>
          </w:p>
        </w:tc>
        <w:tc>
          <w:tcPr>
            <w:tcW w:w="3674" w:type="dxa"/>
            <w:tcBorders>
              <w:top w:val="nil"/>
              <w:left w:val="nil"/>
              <w:bottom w:val="single" w:sz="4" w:space="0" w:color="auto"/>
              <w:right w:val="single" w:sz="4" w:space="0" w:color="auto"/>
            </w:tcBorders>
            <w:shd w:val="clear" w:color="auto" w:fill="auto"/>
            <w:vAlign w:val="center"/>
            <w:hideMark/>
          </w:tcPr>
          <w:p w14:paraId="56A8C2A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NTACommon is a network-controlled common TA, and may include any timing offset considered necessary by the network.</w:t>
            </w:r>
            <w:r w:rsidRPr="00CA57B2">
              <w:rPr>
                <w:rFonts w:ascii="Arial" w:eastAsia="Times New Roman" w:hAnsi="Arial" w:cs="Arial"/>
                <w:color w:val="000000"/>
                <w:sz w:val="18"/>
                <w:szCs w:val="18"/>
                <w:lang w:val="en-GB" w:eastAsia="en-GB"/>
              </w:rPr>
              <w:br/>
              <w:t>NTACommon  with value of 0 is supported. The granularity of TACommon is 32.55208 ×10^(-3) μs</w:t>
            </w:r>
            <w:r w:rsidRPr="00CA57B2">
              <w:rPr>
                <w:rFonts w:ascii="Arial" w:eastAsia="Times New Roman" w:hAnsi="Arial" w:cs="Arial"/>
                <w:color w:val="000000"/>
                <w:sz w:val="18"/>
                <w:szCs w:val="18"/>
                <w:lang w:val="en-GB" w:eastAsia="en-GB"/>
              </w:rPr>
              <w:br/>
              <w:t>Values  are given in unit of corresponding granularity</w:t>
            </w:r>
          </w:p>
        </w:tc>
        <w:tc>
          <w:tcPr>
            <w:tcW w:w="2199" w:type="dxa"/>
            <w:tcBorders>
              <w:top w:val="nil"/>
              <w:left w:val="nil"/>
              <w:bottom w:val="nil"/>
              <w:right w:val="nil"/>
            </w:tcBorders>
            <w:shd w:val="clear" w:color="auto" w:fill="auto"/>
            <w:noWrap/>
            <w:vAlign w:val="center"/>
            <w:hideMark/>
          </w:tcPr>
          <w:p w14:paraId="23402CBA" w14:textId="432776E6"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6"/>
                <w:szCs w:val="16"/>
                <w:lang w:val="en-GB" w:eastAsia="en-GB"/>
              </w:rPr>
              <w:t>0, 8316827</w:t>
            </w:r>
          </w:p>
        </w:tc>
        <w:tc>
          <w:tcPr>
            <w:tcW w:w="1216" w:type="dxa"/>
            <w:tcBorders>
              <w:top w:val="nil"/>
              <w:left w:val="single" w:sz="4" w:space="0" w:color="auto"/>
              <w:bottom w:val="single" w:sz="4" w:space="0" w:color="auto"/>
              <w:right w:val="single" w:sz="4" w:space="0" w:color="auto"/>
            </w:tcBorders>
            <w:shd w:val="clear" w:color="auto" w:fill="auto"/>
            <w:noWrap/>
            <w:vAlign w:val="center"/>
            <w:hideMark/>
          </w:tcPr>
          <w:p w14:paraId="7000ADE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651CDBB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1F27246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3BAC3A1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593E5B4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t>Ts=32.55208 ns (TS 36.211)</w:t>
            </w:r>
          </w:p>
        </w:tc>
        <w:tc>
          <w:tcPr>
            <w:tcW w:w="898" w:type="dxa"/>
            <w:tcBorders>
              <w:top w:val="nil"/>
              <w:left w:val="nil"/>
              <w:bottom w:val="single" w:sz="4" w:space="0" w:color="auto"/>
              <w:right w:val="single" w:sz="4" w:space="0" w:color="auto"/>
            </w:tcBorders>
            <w:shd w:val="clear" w:color="auto" w:fill="auto"/>
            <w:noWrap/>
            <w:vAlign w:val="center"/>
            <w:hideMark/>
          </w:tcPr>
          <w:p w14:paraId="13FDAECB"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498EDE6"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1EE2FF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 commonDrift-NB-r17</w:t>
            </w:r>
          </w:p>
        </w:tc>
        <w:tc>
          <w:tcPr>
            <w:tcW w:w="3674" w:type="dxa"/>
            <w:tcBorders>
              <w:top w:val="nil"/>
              <w:left w:val="nil"/>
              <w:bottom w:val="single" w:sz="4" w:space="0" w:color="auto"/>
              <w:right w:val="single" w:sz="4" w:space="0" w:color="auto"/>
            </w:tcBorders>
            <w:shd w:val="clear" w:color="auto" w:fill="auto"/>
            <w:vAlign w:val="center"/>
            <w:hideMark/>
          </w:tcPr>
          <w:p w14:paraId="19B3BB4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Indicate </w:t>
            </w:r>
            <w:r w:rsidRPr="00CA57B2">
              <w:rPr>
                <w:rFonts w:ascii="Arial" w:eastAsia="Times New Roman" w:hAnsi="Arial" w:cs="Arial"/>
                <w:color w:val="FF0000"/>
                <w:sz w:val="18"/>
                <w:szCs w:val="18"/>
                <w:lang w:val="en-GB" w:eastAsia="en-GB"/>
              </w:rPr>
              <w:t>drift rate</w:t>
            </w:r>
            <w:r w:rsidRPr="00CA57B2">
              <w:rPr>
                <w:rFonts w:ascii="Arial" w:eastAsia="Times New Roman" w:hAnsi="Arial" w:cs="Arial"/>
                <w:color w:val="000000"/>
                <w:sz w:val="18"/>
                <w:szCs w:val="18"/>
                <w:lang w:val="en-GB" w:eastAsia="en-GB"/>
              </w:rPr>
              <w:t xml:space="preserve"> of the common TA</w:t>
            </w:r>
            <w:r w:rsidRPr="00CA57B2">
              <w:rPr>
                <w:rFonts w:ascii="Arial" w:eastAsia="Times New Roman" w:hAnsi="Arial" w:cs="Arial"/>
                <w:color w:val="000000"/>
                <w:sz w:val="18"/>
                <w:szCs w:val="18"/>
                <w:lang w:val="en-GB" w:eastAsia="en-GB"/>
              </w:rPr>
              <w:br/>
              <w:t xml:space="preserve">The granularity of </w:t>
            </w:r>
            <w:r w:rsidRPr="00CA57B2">
              <w:rPr>
                <w:rFonts w:ascii="Arial" w:eastAsia="Times New Roman" w:hAnsi="Arial" w:cs="Arial"/>
                <w:color w:val="FF0000"/>
                <w:sz w:val="18"/>
                <w:szCs w:val="18"/>
                <w:lang w:val="en-GB" w:eastAsia="en-GB"/>
              </w:rPr>
              <w:t>TACommonDrift</w:t>
            </w:r>
            <w:r w:rsidRPr="00CA57B2">
              <w:rPr>
                <w:rFonts w:ascii="Arial" w:eastAsia="Times New Roman" w:hAnsi="Arial" w:cs="Arial"/>
                <w:color w:val="000000"/>
                <w:sz w:val="18"/>
                <w:szCs w:val="18"/>
                <w:lang w:val="en-GB" w:eastAsia="en-GB"/>
              </w:rPr>
              <w:t xml:space="preserve"> is </w:t>
            </w:r>
            <w:r w:rsidRPr="00CA57B2">
              <w:rPr>
                <w:rFonts w:ascii="Arial" w:eastAsia="Times New Roman" w:hAnsi="Arial" w:cs="Arial"/>
                <w:color w:val="FF0000"/>
                <w:sz w:val="18"/>
                <w:szCs w:val="18"/>
                <w:lang w:val="en-GB" w:eastAsia="en-GB"/>
              </w:rPr>
              <w:t>0.2×10^(-3)  μs⁄s</w:t>
            </w:r>
            <w:r w:rsidRPr="00CA57B2">
              <w:rPr>
                <w:rFonts w:ascii="Arial" w:eastAsia="Times New Roman" w:hAnsi="Arial" w:cs="Arial"/>
                <w:color w:val="000000"/>
                <w:sz w:val="18"/>
                <w:szCs w:val="18"/>
                <w:lang w:val="en-GB" w:eastAsia="en-GB"/>
              </w:rPr>
              <w:t xml:space="preserve"> </w:t>
            </w:r>
            <w:r w:rsidRPr="00CA57B2">
              <w:rPr>
                <w:rFonts w:ascii="Arial" w:eastAsia="Times New Roman" w:hAnsi="Arial" w:cs="Arial"/>
                <w:color w:val="000000"/>
                <w:sz w:val="18"/>
                <w:szCs w:val="18"/>
                <w:lang w:val="en-GB" w:eastAsia="en-GB"/>
              </w:rPr>
              <w:br/>
              <w:t>Value  are given in unit of corresponding granularity</w:t>
            </w:r>
          </w:p>
        </w:tc>
        <w:tc>
          <w:tcPr>
            <w:tcW w:w="2199" w:type="dxa"/>
            <w:tcBorders>
              <w:top w:val="single" w:sz="4" w:space="0" w:color="auto"/>
              <w:left w:val="nil"/>
              <w:bottom w:val="single" w:sz="4" w:space="0" w:color="auto"/>
              <w:right w:val="single" w:sz="4" w:space="0" w:color="auto"/>
            </w:tcBorders>
            <w:shd w:val="clear" w:color="auto" w:fill="auto"/>
            <w:noWrap/>
            <w:vAlign w:val="center"/>
            <w:hideMark/>
          </w:tcPr>
          <w:p w14:paraId="1F2364E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- 261935… + 261935</w:t>
            </w:r>
          </w:p>
        </w:tc>
        <w:tc>
          <w:tcPr>
            <w:tcW w:w="1216" w:type="dxa"/>
            <w:tcBorders>
              <w:top w:val="nil"/>
              <w:left w:val="nil"/>
              <w:bottom w:val="single" w:sz="4" w:space="0" w:color="auto"/>
              <w:right w:val="single" w:sz="4" w:space="0" w:color="auto"/>
            </w:tcBorders>
            <w:shd w:val="clear" w:color="auto" w:fill="auto"/>
            <w:noWrap/>
            <w:vAlign w:val="center"/>
            <w:hideMark/>
          </w:tcPr>
          <w:p w14:paraId="2BE21BC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1C4F72F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2EF9210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2674DA1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6BDF884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t>field is 19 bits TBC</w:t>
            </w:r>
          </w:p>
        </w:tc>
        <w:tc>
          <w:tcPr>
            <w:tcW w:w="898" w:type="dxa"/>
            <w:tcBorders>
              <w:top w:val="nil"/>
              <w:left w:val="nil"/>
              <w:bottom w:val="single" w:sz="4" w:space="0" w:color="auto"/>
              <w:right w:val="single" w:sz="4" w:space="0" w:color="auto"/>
            </w:tcBorders>
            <w:shd w:val="clear" w:color="auto" w:fill="auto"/>
            <w:noWrap/>
            <w:vAlign w:val="center"/>
            <w:hideMark/>
          </w:tcPr>
          <w:p w14:paraId="50E96372"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D529640"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B5019" w14:textId="77777777"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6"/>
                <w:szCs w:val="16"/>
                <w:lang w:val="en-GB" w:eastAsia="en-GB"/>
              </w:rPr>
              <w:t>NTACommonDriftVariation-NB-r17</w:t>
            </w:r>
          </w:p>
        </w:tc>
        <w:tc>
          <w:tcPr>
            <w:tcW w:w="3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83C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drift rate variation of the common TA</w:t>
            </w:r>
            <w:r w:rsidRPr="00CA57B2">
              <w:rPr>
                <w:rFonts w:ascii="Arial" w:eastAsia="Times New Roman" w:hAnsi="Arial" w:cs="Arial"/>
                <w:color w:val="000000"/>
                <w:sz w:val="18"/>
                <w:szCs w:val="18"/>
                <w:lang w:val="en-GB" w:eastAsia="en-GB"/>
              </w:rPr>
              <w:br/>
              <w:t xml:space="preserve">The granularity of TACommonDriftVariation is 0.2×10^(-4)  μs⁄s^2 </w:t>
            </w:r>
            <w:r w:rsidRPr="00CA57B2">
              <w:rPr>
                <w:rFonts w:ascii="Arial" w:eastAsia="Times New Roman" w:hAnsi="Arial" w:cs="Arial"/>
                <w:color w:val="000000"/>
                <w:sz w:val="18"/>
                <w:szCs w:val="18"/>
                <w:lang w:val="en-GB" w:eastAsia="en-GB"/>
              </w:rPr>
              <w:br/>
              <w:t>Value  are given in unit of corresponding granularity</w:t>
            </w:r>
          </w:p>
        </w:tc>
        <w:tc>
          <w:tcPr>
            <w:tcW w:w="21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7778E" w14:textId="77777777"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8"/>
                <w:szCs w:val="18"/>
                <w:lang w:val="en-GB" w:eastAsia="en-GB"/>
              </w:rPr>
              <w:t>0, ..., 29479</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2408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3436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6CB82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0A64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58A96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t>field is 15 bits TBC</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07C6F"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0E32211D"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AEC9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ServingSatelliteEphemerisStateVectorX-NB-r17</w:t>
            </w:r>
          </w:p>
        </w:tc>
        <w:tc>
          <w:tcPr>
            <w:tcW w:w="36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43B4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position state vector in ECEF The unit is m</w:t>
            </w:r>
          </w:p>
        </w:tc>
        <w:tc>
          <w:tcPr>
            <w:tcW w:w="21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9A8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C885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FE4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93916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3D4C6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898D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53F1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E585F75"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FB3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ServingSatelliteEphemerisStateVectorY-NB-r17</w:t>
            </w:r>
          </w:p>
        </w:tc>
        <w:tc>
          <w:tcPr>
            <w:tcW w:w="3674" w:type="dxa"/>
            <w:tcBorders>
              <w:top w:val="single" w:sz="4" w:space="0" w:color="auto"/>
              <w:left w:val="nil"/>
              <w:bottom w:val="single" w:sz="4" w:space="0" w:color="auto"/>
              <w:right w:val="single" w:sz="4" w:space="0" w:color="auto"/>
            </w:tcBorders>
            <w:shd w:val="clear" w:color="auto" w:fill="auto"/>
            <w:vAlign w:val="center"/>
            <w:hideMark/>
          </w:tcPr>
          <w:p w14:paraId="3CAEA18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position state vector in ECEF The unit is m</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1278BB5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single" w:sz="4" w:space="0" w:color="auto"/>
              <w:left w:val="nil"/>
              <w:bottom w:val="single" w:sz="4" w:space="0" w:color="auto"/>
              <w:right w:val="single" w:sz="4" w:space="0" w:color="auto"/>
            </w:tcBorders>
            <w:shd w:val="clear" w:color="auto" w:fill="auto"/>
            <w:noWrap/>
            <w:vAlign w:val="center"/>
            <w:hideMark/>
          </w:tcPr>
          <w:p w14:paraId="3CB81B5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7DFE134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17356A0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77303D4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single" w:sz="4" w:space="0" w:color="auto"/>
              <w:left w:val="nil"/>
              <w:bottom w:val="single" w:sz="4" w:space="0" w:color="auto"/>
              <w:right w:val="single" w:sz="4" w:space="0" w:color="auto"/>
            </w:tcBorders>
            <w:shd w:val="clear" w:color="auto" w:fill="auto"/>
            <w:vAlign w:val="center"/>
            <w:hideMark/>
          </w:tcPr>
          <w:p w14:paraId="10AB4D8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7679EBCF"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1B206D4F"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5F52DDB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ServingSatelliteEphemerisStateVectorZ-NB-r17</w:t>
            </w:r>
          </w:p>
        </w:tc>
        <w:tc>
          <w:tcPr>
            <w:tcW w:w="3674" w:type="dxa"/>
            <w:tcBorders>
              <w:top w:val="nil"/>
              <w:left w:val="nil"/>
              <w:bottom w:val="single" w:sz="4" w:space="0" w:color="auto"/>
              <w:right w:val="single" w:sz="4" w:space="0" w:color="auto"/>
            </w:tcBorders>
            <w:shd w:val="clear" w:color="auto" w:fill="auto"/>
            <w:vAlign w:val="center"/>
            <w:hideMark/>
          </w:tcPr>
          <w:p w14:paraId="090FFFD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Indicate  the z-coordinate of serving  Satellite position state vector in ECEF The unit is m </w:t>
            </w:r>
          </w:p>
        </w:tc>
        <w:tc>
          <w:tcPr>
            <w:tcW w:w="2199" w:type="dxa"/>
            <w:tcBorders>
              <w:top w:val="nil"/>
              <w:left w:val="nil"/>
              <w:bottom w:val="single" w:sz="4" w:space="0" w:color="auto"/>
              <w:right w:val="single" w:sz="4" w:space="0" w:color="auto"/>
            </w:tcBorders>
            <w:shd w:val="clear" w:color="auto" w:fill="auto"/>
            <w:vAlign w:val="center"/>
            <w:hideMark/>
          </w:tcPr>
          <w:p w14:paraId="45D6661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nil"/>
              <w:left w:val="nil"/>
              <w:bottom w:val="single" w:sz="4" w:space="0" w:color="auto"/>
              <w:right w:val="single" w:sz="4" w:space="0" w:color="auto"/>
            </w:tcBorders>
            <w:shd w:val="clear" w:color="auto" w:fill="auto"/>
            <w:noWrap/>
            <w:vAlign w:val="center"/>
            <w:hideMark/>
          </w:tcPr>
          <w:p w14:paraId="4D1881A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w:t>
            </w:r>
          </w:p>
        </w:tc>
        <w:tc>
          <w:tcPr>
            <w:tcW w:w="1209" w:type="dxa"/>
            <w:tcBorders>
              <w:top w:val="nil"/>
              <w:left w:val="nil"/>
              <w:bottom w:val="single" w:sz="4" w:space="0" w:color="auto"/>
              <w:right w:val="single" w:sz="4" w:space="0" w:color="auto"/>
            </w:tcBorders>
            <w:shd w:val="clear" w:color="auto" w:fill="auto"/>
            <w:noWrap/>
            <w:vAlign w:val="center"/>
            <w:hideMark/>
          </w:tcPr>
          <w:p w14:paraId="403223E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5E983F0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1B65E1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1C443F7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1CF91828"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7FA4E4F"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460E263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ServingSatelliteEphemerisStateVectorXv-NB-r17</w:t>
            </w:r>
          </w:p>
        </w:tc>
        <w:tc>
          <w:tcPr>
            <w:tcW w:w="3674" w:type="dxa"/>
            <w:tcBorders>
              <w:top w:val="nil"/>
              <w:left w:val="nil"/>
              <w:bottom w:val="single" w:sz="4" w:space="0" w:color="auto"/>
              <w:right w:val="single" w:sz="4" w:space="0" w:color="auto"/>
            </w:tcBorders>
            <w:shd w:val="clear" w:color="auto" w:fill="auto"/>
            <w:vAlign w:val="center"/>
            <w:hideMark/>
          </w:tcPr>
          <w:p w14:paraId="27DCB1C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nil"/>
              <w:left w:val="nil"/>
              <w:bottom w:val="single" w:sz="4" w:space="0" w:color="auto"/>
              <w:right w:val="single" w:sz="4" w:space="0" w:color="auto"/>
            </w:tcBorders>
            <w:shd w:val="clear" w:color="auto" w:fill="auto"/>
            <w:vAlign w:val="center"/>
            <w:hideMark/>
          </w:tcPr>
          <w:p w14:paraId="589D24D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1F9A33A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9BB68D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25B14F7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E42D9A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05A4CFD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06B13992"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00F6BDA1"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89B165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ServingSatelliteEphemerisStateVectorYv-NB-r17</w:t>
            </w:r>
          </w:p>
        </w:tc>
        <w:tc>
          <w:tcPr>
            <w:tcW w:w="3674" w:type="dxa"/>
            <w:tcBorders>
              <w:top w:val="nil"/>
              <w:left w:val="nil"/>
              <w:bottom w:val="single" w:sz="4" w:space="0" w:color="auto"/>
              <w:right w:val="single" w:sz="4" w:space="0" w:color="auto"/>
            </w:tcBorders>
            <w:shd w:val="clear" w:color="auto" w:fill="auto"/>
            <w:vAlign w:val="center"/>
            <w:hideMark/>
          </w:tcPr>
          <w:p w14:paraId="30B5328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nil"/>
              <w:left w:val="nil"/>
              <w:bottom w:val="single" w:sz="4" w:space="0" w:color="auto"/>
              <w:right w:val="single" w:sz="4" w:space="0" w:color="auto"/>
            </w:tcBorders>
            <w:shd w:val="clear" w:color="auto" w:fill="auto"/>
            <w:vAlign w:val="center"/>
            <w:hideMark/>
          </w:tcPr>
          <w:p w14:paraId="325FD82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21F4471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3357AE3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45C3800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8132C4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1297D38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554CDE3D"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81AE3B8"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14D5797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ServingSatelliteEphemerisStateVectorZv-NB-r17</w:t>
            </w:r>
          </w:p>
        </w:tc>
        <w:tc>
          <w:tcPr>
            <w:tcW w:w="3674" w:type="dxa"/>
            <w:tcBorders>
              <w:top w:val="nil"/>
              <w:left w:val="nil"/>
              <w:bottom w:val="single" w:sz="4" w:space="0" w:color="auto"/>
              <w:right w:val="single" w:sz="4" w:space="0" w:color="auto"/>
            </w:tcBorders>
            <w:shd w:val="clear" w:color="auto" w:fill="auto"/>
            <w:vAlign w:val="center"/>
            <w:hideMark/>
          </w:tcPr>
          <w:p w14:paraId="5CA0C77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nil"/>
              <w:left w:val="nil"/>
              <w:bottom w:val="single" w:sz="4" w:space="0" w:color="auto"/>
              <w:right w:val="single" w:sz="4" w:space="0" w:color="auto"/>
            </w:tcBorders>
            <w:shd w:val="clear" w:color="auto" w:fill="auto"/>
            <w:vAlign w:val="center"/>
            <w:hideMark/>
          </w:tcPr>
          <w:p w14:paraId="1F11A07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0245270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31F6394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4E00A34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0983B72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1D16120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16F174CF"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EACDB55"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4A9EDE5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ServingSatelliteEphemerisSemiMajorAxis-NB-r17</w:t>
            </w:r>
          </w:p>
        </w:tc>
        <w:tc>
          <w:tcPr>
            <w:tcW w:w="3674" w:type="dxa"/>
            <w:tcBorders>
              <w:top w:val="nil"/>
              <w:left w:val="nil"/>
              <w:bottom w:val="single" w:sz="4" w:space="0" w:color="auto"/>
              <w:right w:val="single" w:sz="4" w:space="0" w:color="auto"/>
            </w:tcBorders>
            <w:shd w:val="clear" w:color="auto" w:fill="auto"/>
            <w:vAlign w:val="center"/>
            <w:hideMark/>
          </w:tcPr>
          <w:p w14:paraId="4BC56B6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Semi-major axis α </w:t>
            </w:r>
            <w:r w:rsidRPr="00CA57B2">
              <w:rPr>
                <w:rFonts w:ascii="Arial" w:eastAsia="Times New Roman" w:hAnsi="Arial" w:cs="Arial"/>
                <w:color w:val="000000"/>
                <w:sz w:val="18"/>
                <w:szCs w:val="18"/>
                <w:lang w:val="en-GB" w:eastAsia="en-GB"/>
              </w:rPr>
              <w:br/>
              <w:t>The unit of Semi-major axis α is m</w:t>
            </w:r>
          </w:p>
        </w:tc>
        <w:tc>
          <w:tcPr>
            <w:tcW w:w="2199" w:type="dxa"/>
            <w:tcBorders>
              <w:top w:val="nil"/>
              <w:left w:val="nil"/>
              <w:bottom w:val="single" w:sz="4" w:space="0" w:color="auto"/>
              <w:right w:val="single" w:sz="4" w:space="0" w:color="auto"/>
            </w:tcBorders>
            <w:shd w:val="clear" w:color="auto" w:fill="auto"/>
            <w:vAlign w:val="center"/>
            <w:hideMark/>
          </w:tcPr>
          <w:p w14:paraId="6FB7260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6500 000… 43000 000</w:t>
            </w:r>
          </w:p>
        </w:tc>
        <w:tc>
          <w:tcPr>
            <w:tcW w:w="1216" w:type="dxa"/>
            <w:tcBorders>
              <w:top w:val="nil"/>
              <w:left w:val="nil"/>
              <w:bottom w:val="single" w:sz="4" w:space="0" w:color="auto"/>
              <w:right w:val="single" w:sz="4" w:space="0" w:color="auto"/>
            </w:tcBorders>
            <w:shd w:val="clear" w:color="auto" w:fill="auto"/>
            <w:noWrap/>
            <w:vAlign w:val="center"/>
            <w:hideMark/>
          </w:tcPr>
          <w:p w14:paraId="603B279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586BDE7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D41938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7C5934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11AF366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4E18F64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14373280"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867280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ServingSatelliteEphemerisEccentricityE-NB-r17</w:t>
            </w:r>
          </w:p>
        </w:tc>
        <w:tc>
          <w:tcPr>
            <w:tcW w:w="3674" w:type="dxa"/>
            <w:tcBorders>
              <w:top w:val="nil"/>
              <w:left w:val="nil"/>
              <w:bottom w:val="single" w:sz="4" w:space="0" w:color="auto"/>
              <w:right w:val="single" w:sz="4" w:space="0" w:color="auto"/>
            </w:tcBorders>
            <w:shd w:val="clear" w:color="auto" w:fill="auto"/>
            <w:vAlign w:val="center"/>
            <w:hideMark/>
          </w:tcPr>
          <w:p w14:paraId="6877F18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Eccentricity e </w:t>
            </w:r>
          </w:p>
        </w:tc>
        <w:tc>
          <w:tcPr>
            <w:tcW w:w="2199" w:type="dxa"/>
            <w:tcBorders>
              <w:top w:val="nil"/>
              <w:left w:val="nil"/>
              <w:bottom w:val="single" w:sz="4" w:space="0" w:color="auto"/>
              <w:right w:val="single" w:sz="4" w:space="0" w:color="auto"/>
            </w:tcBorders>
            <w:shd w:val="clear" w:color="auto" w:fill="auto"/>
            <w:vAlign w:val="center"/>
            <w:hideMark/>
          </w:tcPr>
          <w:p w14:paraId="5C78D4F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0…0.015</w:t>
            </w:r>
          </w:p>
        </w:tc>
        <w:tc>
          <w:tcPr>
            <w:tcW w:w="1216" w:type="dxa"/>
            <w:tcBorders>
              <w:top w:val="nil"/>
              <w:left w:val="nil"/>
              <w:bottom w:val="single" w:sz="4" w:space="0" w:color="auto"/>
              <w:right w:val="single" w:sz="4" w:space="0" w:color="auto"/>
            </w:tcBorders>
            <w:shd w:val="clear" w:color="auto" w:fill="auto"/>
            <w:noWrap/>
            <w:vAlign w:val="center"/>
            <w:hideMark/>
          </w:tcPr>
          <w:p w14:paraId="228E6E7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4D31365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73FF1A7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CA67C0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39EFFE1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2F66C242"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3FAED58"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249907C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ServingSatelliteEphemerisArgumentOfPeriapsis-NB-r17</w:t>
            </w:r>
          </w:p>
        </w:tc>
        <w:tc>
          <w:tcPr>
            <w:tcW w:w="3674" w:type="dxa"/>
            <w:tcBorders>
              <w:top w:val="nil"/>
              <w:left w:val="nil"/>
              <w:bottom w:val="single" w:sz="4" w:space="0" w:color="auto"/>
              <w:right w:val="single" w:sz="4" w:space="0" w:color="auto"/>
            </w:tcBorders>
            <w:shd w:val="clear" w:color="auto" w:fill="auto"/>
            <w:vAlign w:val="center"/>
            <w:hideMark/>
          </w:tcPr>
          <w:p w14:paraId="1DCC4EB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Argument of periapsis ω</w:t>
            </w:r>
            <w:r w:rsidRPr="00CA57B2">
              <w:rPr>
                <w:rFonts w:ascii="Arial" w:eastAsia="Times New Roman" w:hAnsi="Arial" w:cs="Arial"/>
                <w:color w:val="000000"/>
                <w:sz w:val="18"/>
                <w:szCs w:val="18"/>
                <w:lang w:val="en-GB" w:eastAsia="en-GB"/>
              </w:rPr>
              <w:br/>
              <w:t>The unit of Argument of periapsis ω is Radian</w:t>
            </w:r>
          </w:p>
        </w:tc>
        <w:tc>
          <w:tcPr>
            <w:tcW w:w="2199" w:type="dxa"/>
            <w:tcBorders>
              <w:top w:val="nil"/>
              <w:left w:val="nil"/>
              <w:bottom w:val="single" w:sz="4" w:space="0" w:color="auto"/>
              <w:right w:val="single" w:sz="4" w:space="0" w:color="auto"/>
            </w:tcBorders>
            <w:shd w:val="clear" w:color="auto" w:fill="auto"/>
            <w:vAlign w:val="center"/>
            <w:hideMark/>
          </w:tcPr>
          <w:p w14:paraId="41F55C4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0…2π</w:t>
            </w:r>
          </w:p>
        </w:tc>
        <w:tc>
          <w:tcPr>
            <w:tcW w:w="1216" w:type="dxa"/>
            <w:tcBorders>
              <w:top w:val="nil"/>
              <w:left w:val="nil"/>
              <w:bottom w:val="single" w:sz="4" w:space="0" w:color="auto"/>
              <w:right w:val="single" w:sz="4" w:space="0" w:color="auto"/>
            </w:tcBorders>
            <w:shd w:val="clear" w:color="auto" w:fill="auto"/>
            <w:noWrap/>
            <w:vAlign w:val="center"/>
            <w:hideMark/>
          </w:tcPr>
          <w:p w14:paraId="7CE23C2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0E298F2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6B6500C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CDB2AE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1F08E54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204C8E4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85E7EA4"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C70219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ServingSatellite EphemerisLongitudeOfAscendingNode-NB-r17</w:t>
            </w:r>
          </w:p>
        </w:tc>
        <w:tc>
          <w:tcPr>
            <w:tcW w:w="3674" w:type="dxa"/>
            <w:tcBorders>
              <w:top w:val="nil"/>
              <w:left w:val="nil"/>
              <w:bottom w:val="single" w:sz="4" w:space="0" w:color="auto"/>
              <w:right w:val="single" w:sz="4" w:space="0" w:color="auto"/>
            </w:tcBorders>
            <w:shd w:val="clear" w:color="auto" w:fill="auto"/>
            <w:vAlign w:val="center"/>
            <w:hideMark/>
          </w:tcPr>
          <w:p w14:paraId="34C632F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Longitude of ascending node Ω</w:t>
            </w:r>
            <w:r w:rsidRPr="00CA57B2">
              <w:rPr>
                <w:rFonts w:ascii="Arial" w:eastAsia="Times New Roman" w:hAnsi="Arial" w:cs="Arial"/>
                <w:color w:val="000000"/>
                <w:sz w:val="18"/>
                <w:szCs w:val="18"/>
                <w:lang w:val="en-GB" w:eastAsia="en-GB"/>
              </w:rPr>
              <w:br/>
              <w:t>The unit of Longitude of ascending nod is Radian</w:t>
            </w:r>
          </w:p>
        </w:tc>
        <w:tc>
          <w:tcPr>
            <w:tcW w:w="2199" w:type="dxa"/>
            <w:tcBorders>
              <w:top w:val="nil"/>
              <w:left w:val="nil"/>
              <w:bottom w:val="single" w:sz="4" w:space="0" w:color="auto"/>
              <w:right w:val="single" w:sz="4" w:space="0" w:color="auto"/>
            </w:tcBorders>
            <w:shd w:val="clear" w:color="auto" w:fill="auto"/>
            <w:vAlign w:val="center"/>
            <w:hideMark/>
          </w:tcPr>
          <w:p w14:paraId="329D162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0…2π</w:t>
            </w:r>
          </w:p>
        </w:tc>
        <w:tc>
          <w:tcPr>
            <w:tcW w:w="1216" w:type="dxa"/>
            <w:tcBorders>
              <w:top w:val="nil"/>
              <w:left w:val="nil"/>
              <w:bottom w:val="single" w:sz="4" w:space="0" w:color="auto"/>
              <w:right w:val="single" w:sz="4" w:space="0" w:color="auto"/>
            </w:tcBorders>
            <w:shd w:val="clear" w:color="auto" w:fill="auto"/>
            <w:noWrap/>
            <w:vAlign w:val="center"/>
            <w:hideMark/>
          </w:tcPr>
          <w:p w14:paraId="4F679E6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55348CC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5C0A042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074D9BF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47661A9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38F27425"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D98DD72"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6C2D333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ServingSatelliteEphemerisInclinationI-NB-r17</w:t>
            </w:r>
          </w:p>
        </w:tc>
        <w:tc>
          <w:tcPr>
            <w:tcW w:w="3674" w:type="dxa"/>
            <w:tcBorders>
              <w:top w:val="nil"/>
              <w:left w:val="nil"/>
              <w:bottom w:val="single" w:sz="4" w:space="0" w:color="auto"/>
              <w:right w:val="single" w:sz="4" w:space="0" w:color="auto"/>
            </w:tcBorders>
            <w:shd w:val="clear" w:color="auto" w:fill="auto"/>
            <w:vAlign w:val="center"/>
            <w:hideMark/>
          </w:tcPr>
          <w:p w14:paraId="1D11C1E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Inclination i </w:t>
            </w:r>
            <w:r w:rsidRPr="00CA57B2">
              <w:rPr>
                <w:rFonts w:ascii="Arial" w:eastAsia="Times New Roman" w:hAnsi="Arial" w:cs="Arial"/>
                <w:color w:val="000000"/>
                <w:sz w:val="18"/>
                <w:szCs w:val="18"/>
                <w:lang w:val="en-GB" w:eastAsia="en-GB"/>
              </w:rPr>
              <w:br/>
              <w:t>The unit of Inclination is Radian</w:t>
            </w:r>
          </w:p>
        </w:tc>
        <w:tc>
          <w:tcPr>
            <w:tcW w:w="2199" w:type="dxa"/>
            <w:tcBorders>
              <w:top w:val="nil"/>
              <w:left w:val="nil"/>
              <w:bottom w:val="single" w:sz="4" w:space="0" w:color="auto"/>
              <w:right w:val="single" w:sz="4" w:space="0" w:color="auto"/>
            </w:tcBorders>
            <w:shd w:val="clear" w:color="auto" w:fill="auto"/>
            <w:vAlign w:val="center"/>
            <w:hideMark/>
          </w:tcPr>
          <w:p w14:paraId="4D49AD4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π/2 ...+ π/2</w:t>
            </w:r>
          </w:p>
        </w:tc>
        <w:tc>
          <w:tcPr>
            <w:tcW w:w="1216" w:type="dxa"/>
            <w:tcBorders>
              <w:top w:val="nil"/>
              <w:left w:val="nil"/>
              <w:bottom w:val="single" w:sz="4" w:space="0" w:color="auto"/>
              <w:right w:val="single" w:sz="4" w:space="0" w:color="auto"/>
            </w:tcBorders>
            <w:shd w:val="clear" w:color="auto" w:fill="auto"/>
            <w:noWrap/>
            <w:vAlign w:val="center"/>
            <w:hideMark/>
          </w:tcPr>
          <w:p w14:paraId="1E89C3F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262F39D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7CCAAA8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05FD949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6C3AA66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3D53A97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C3E4CC5"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7C74467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ServingSatelliteEphemerisMeanAnomalyM-NB-r17</w:t>
            </w:r>
          </w:p>
        </w:tc>
        <w:tc>
          <w:tcPr>
            <w:tcW w:w="3674" w:type="dxa"/>
            <w:tcBorders>
              <w:top w:val="nil"/>
              <w:left w:val="nil"/>
              <w:bottom w:val="single" w:sz="4" w:space="0" w:color="auto"/>
              <w:right w:val="single" w:sz="4" w:space="0" w:color="auto"/>
            </w:tcBorders>
            <w:shd w:val="clear" w:color="auto" w:fill="auto"/>
            <w:vAlign w:val="center"/>
            <w:hideMark/>
          </w:tcPr>
          <w:p w14:paraId="13C10EB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Mean anomaly M [rad] at epoch time to</w:t>
            </w:r>
            <w:r w:rsidRPr="00CA57B2">
              <w:rPr>
                <w:rFonts w:ascii="Arial" w:eastAsia="Times New Roman" w:hAnsi="Arial" w:cs="Arial"/>
                <w:color w:val="000000"/>
                <w:sz w:val="18"/>
                <w:szCs w:val="18"/>
                <w:lang w:val="en-GB" w:eastAsia="en-GB"/>
              </w:rPr>
              <w:br/>
              <w:t>The unit of Mean anomaly M is Radian</w:t>
            </w:r>
          </w:p>
        </w:tc>
        <w:tc>
          <w:tcPr>
            <w:tcW w:w="2199" w:type="dxa"/>
            <w:tcBorders>
              <w:top w:val="nil"/>
              <w:left w:val="nil"/>
              <w:bottom w:val="single" w:sz="4" w:space="0" w:color="auto"/>
              <w:right w:val="single" w:sz="4" w:space="0" w:color="auto"/>
            </w:tcBorders>
            <w:shd w:val="clear" w:color="auto" w:fill="auto"/>
            <w:vAlign w:val="center"/>
            <w:hideMark/>
          </w:tcPr>
          <w:p w14:paraId="705E4C2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2π</w:t>
            </w:r>
          </w:p>
        </w:tc>
        <w:tc>
          <w:tcPr>
            <w:tcW w:w="1216" w:type="dxa"/>
            <w:tcBorders>
              <w:top w:val="nil"/>
              <w:left w:val="nil"/>
              <w:bottom w:val="single" w:sz="4" w:space="0" w:color="auto"/>
              <w:right w:val="single" w:sz="4" w:space="0" w:color="auto"/>
            </w:tcBorders>
            <w:shd w:val="clear" w:color="auto" w:fill="auto"/>
            <w:noWrap/>
            <w:vAlign w:val="center"/>
            <w:hideMark/>
          </w:tcPr>
          <w:p w14:paraId="6C9BA36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29D83B0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675D2D3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C9CA79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20D63B6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3D6163CC"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697672BE" w14:textId="77777777" w:rsidTr="00811E2C">
        <w:trPr>
          <w:trHeight w:val="2880"/>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5D13FC3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ntnServingSatULSyncValidityDuration-NB-r17</w:t>
            </w:r>
          </w:p>
        </w:tc>
        <w:tc>
          <w:tcPr>
            <w:tcW w:w="3674" w:type="dxa"/>
            <w:tcBorders>
              <w:top w:val="nil"/>
              <w:left w:val="nil"/>
              <w:bottom w:val="single" w:sz="4" w:space="0" w:color="auto"/>
              <w:right w:val="single" w:sz="4" w:space="0" w:color="auto"/>
            </w:tcBorders>
            <w:shd w:val="clear" w:color="auto" w:fill="auto"/>
            <w:vAlign w:val="center"/>
            <w:hideMark/>
          </w:tcPr>
          <w:p w14:paraId="62C0350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A validity duration configured by the network for satellite ephemeris data and common TA parameters  which indicates the maximum time during which the UE can apply the satellite ephemeris without having acquired new satellite ephemeris.</w:t>
            </w:r>
            <w:r w:rsidRPr="00CA57B2">
              <w:rPr>
                <w:rFonts w:ascii="Arial" w:eastAsia="Times New Roman" w:hAnsi="Arial" w:cs="Arial"/>
                <w:color w:val="000000"/>
                <w:sz w:val="18"/>
                <w:szCs w:val="18"/>
                <w:lang w:val="en-GB" w:eastAsia="en-GB"/>
              </w:rPr>
              <w:br/>
              <w:t>The unit of ntnUlSyncValidityDuration is second</w:t>
            </w:r>
          </w:p>
        </w:tc>
        <w:tc>
          <w:tcPr>
            <w:tcW w:w="2199" w:type="dxa"/>
            <w:tcBorders>
              <w:top w:val="nil"/>
              <w:left w:val="nil"/>
              <w:bottom w:val="single" w:sz="4" w:space="0" w:color="auto"/>
              <w:right w:val="single" w:sz="4" w:space="0" w:color="auto"/>
            </w:tcBorders>
            <w:shd w:val="clear" w:color="auto" w:fill="auto"/>
            <w:vAlign w:val="center"/>
            <w:hideMark/>
          </w:tcPr>
          <w:p w14:paraId="02BF465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5, 10, 15, 20, 25, 30, 35, 40, 45, 50, 55, 60, 120, 180, 240}</w:t>
            </w:r>
          </w:p>
        </w:tc>
        <w:tc>
          <w:tcPr>
            <w:tcW w:w="1216" w:type="dxa"/>
            <w:tcBorders>
              <w:top w:val="nil"/>
              <w:left w:val="nil"/>
              <w:bottom w:val="single" w:sz="4" w:space="0" w:color="auto"/>
              <w:right w:val="single" w:sz="4" w:space="0" w:color="auto"/>
            </w:tcBorders>
            <w:shd w:val="clear" w:color="auto" w:fill="auto"/>
            <w:noWrap/>
            <w:vAlign w:val="center"/>
            <w:hideMark/>
          </w:tcPr>
          <w:p w14:paraId="7EF9D6D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51B4A7A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1A910B5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496CAF4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698CB96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FF0000"/>
                <w:sz w:val="18"/>
                <w:szCs w:val="18"/>
                <w:lang w:val="en-GB" w:eastAsia="en-GB"/>
              </w:rPr>
              <w:t>• FFS: Additional values for GEO (e.g. up to 2 hours)</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The serving satellite ephemeris and common TA related parameters are signalled in the same SIB message and have the same epoch time. A single validity duration for both serving satellite ephemeris and common TA related parameters is broadcast on the SIB. Validity timer for UL synchronization should be started/restarted with configured timer validity duration at the epoch time of the assistance information.</w:t>
            </w:r>
          </w:p>
        </w:tc>
        <w:tc>
          <w:tcPr>
            <w:tcW w:w="898" w:type="dxa"/>
            <w:tcBorders>
              <w:top w:val="nil"/>
              <w:left w:val="nil"/>
              <w:bottom w:val="single" w:sz="4" w:space="0" w:color="auto"/>
              <w:right w:val="single" w:sz="4" w:space="0" w:color="auto"/>
            </w:tcBorders>
            <w:shd w:val="clear" w:color="auto" w:fill="auto"/>
            <w:noWrap/>
            <w:vAlign w:val="center"/>
            <w:hideMark/>
          </w:tcPr>
          <w:p w14:paraId="0592BD5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15C6672" w14:textId="77777777" w:rsidTr="00811E2C">
        <w:trPr>
          <w:trHeight w:val="1680"/>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01CCF7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 xml:space="preserve">EpochTime-NB-r17 </w:t>
            </w:r>
          </w:p>
        </w:tc>
        <w:tc>
          <w:tcPr>
            <w:tcW w:w="3674" w:type="dxa"/>
            <w:tcBorders>
              <w:top w:val="nil"/>
              <w:left w:val="nil"/>
              <w:bottom w:val="single" w:sz="4" w:space="0" w:color="auto"/>
              <w:right w:val="single" w:sz="4" w:space="0" w:color="auto"/>
            </w:tcBorders>
            <w:shd w:val="clear" w:color="auto" w:fill="auto"/>
            <w:vAlign w:val="center"/>
            <w:hideMark/>
          </w:tcPr>
          <w:p w14:paraId="6C4F1BE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epoch time for assistance information (i.e. Serving satellite ephemeris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p>
        </w:tc>
        <w:tc>
          <w:tcPr>
            <w:tcW w:w="2199" w:type="dxa"/>
            <w:tcBorders>
              <w:top w:val="nil"/>
              <w:left w:val="nil"/>
              <w:bottom w:val="single" w:sz="4" w:space="0" w:color="auto"/>
              <w:right w:val="single" w:sz="4" w:space="0" w:color="auto"/>
            </w:tcBorders>
            <w:shd w:val="clear" w:color="auto" w:fill="auto"/>
            <w:vAlign w:val="center"/>
            <w:hideMark/>
          </w:tcPr>
          <w:p w14:paraId="31ED944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to 1023 to indicate SFN and 0 to 9 to indicate the sub-frame number.</w:t>
            </w:r>
          </w:p>
        </w:tc>
        <w:tc>
          <w:tcPr>
            <w:tcW w:w="1216" w:type="dxa"/>
            <w:tcBorders>
              <w:top w:val="nil"/>
              <w:left w:val="nil"/>
              <w:bottom w:val="single" w:sz="4" w:space="0" w:color="auto"/>
              <w:right w:val="single" w:sz="4" w:space="0" w:color="auto"/>
            </w:tcBorders>
            <w:shd w:val="clear" w:color="auto" w:fill="auto"/>
            <w:noWrap/>
            <w:vAlign w:val="center"/>
            <w:hideMark/>
          </w:tcPr>
          <w:p w14:paraId="025E54A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7E2D4A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5405BF4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B88BE4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47F839F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p>
        </w:tc>
        <w:tc>
          <w:tcPr>
            <w:tcW w:w="898" w:type="dxa"/>
            <w:tcBorders>
              <w:top w:val="nil"/>
              <w:left w:val="nil"/>
              <w:bottom w:val="single" w:sz="4" w:space="0" w:color="auto"/>
              <w:right w:val="single" w:sz="4" w:space="0" w:color="auto"/>
            </w:tcBorders>
            <w:shd w:val="clear" w:color="auto" w:fill="auto"/>
            <w:noWrap/>
            <w:vAlign w:val="center"/>
            <w:hideMark/>
          </w:tcPr>
          <w:p w14:paraId="409FE68C"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0349539" w14:textId="77777777" w:rsidTr="00654458">
        <w:trPr>
          <w:trHeight w:val="2835"/>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60D2F83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TransmissionDurationNPRACH-NB-r17</w:t>
            </w:r>
          </w:p>
        </w:tc>
        <w:tc>
          <w:tcPr>
            <w:tcW w:w="3674" w:type="dxa"/>
            <w:tcBorders>
              <w:top w:val="nil"/>
              <w:left w:val="nil"/>
              <w:bottom w:val="single" w:sz="4" w:space="0" w:color="auto"/>
              <w:right w:val="single" w:sz="4" w:space="0" w:color="auto"/>
            </w:tcBorders>
            <w:shd w:val="clear" w:color="auto" w:fill="auto"/>
            <w:vAlign w:val="center"/>
            <w:hideMark/>
          </w:tcPr>
          <w:p w14:paraId="1889E0F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Configuration of UL transmission segment is indicated on SIB </w:t>
            </w:r>
          </w:p>
        </w:tc>
        <w:tc>
          <w:tcPr>
            <w:tcW w:w="2199" w:type="dxa"/>
            <w:tcBorders>
              <w:top w:val="nil"/>
              <w:left w:val="nil"/>
              <w:bottom w:val="single" w:sz="4" w:space="0" w:color="auto"/>
              <w:right w:val="single" w:sz="4" w:space="0" w:color="auto"/>
            </w:tcBorders>
            <w:shd w:val="clear" w:color="auto" w:fill="auto"/>
            <w:vAlign w:val="center"/>
            <w:hideMark/>
          </w:tcPr>
          <w:p w14:paraId="7C87AB3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 Format 0 and 1:</w:t>
            </w:r>
            <w:r w:rsidRPr="00CA57B2">
              <w:rPr>
                <w:rFonts w:ascii="Arial" w:eastAsia="Times New Roman" w:hAnsi="Arial" w:cs="Arial"/>
                <w:color w:val="000000"/>
                <w:sz w:val="18"/>
                <w:szCs w:val="18"/>
                <w:lang w:val="en-GB" w:eastAsia="en-GB"/>
              </w:rPr>
              <w:br/>
              <w:t>{2.4.(TCP+TSEQ), 4.4.(TCP+TSEQ), 8.4.(TCP+TSEQ), 16.4.(TCP+TSEQ), 32.4.(TCP+TSEQ), 64.4.(TCP+TSEQ)}</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 xml:space="preserve">-Format 2:  </w:t>
            </w:r>
            <w:r w:rsidRPr="00CA57B2">
              <w:rPr>
                <w:rFonts w:ascii="Arial" w:eastAsia="Times New Roman" w:hAnsi="Arial" w:cs="Arial"/>
                <w:color w:val="000000"/>
                <w:sz w:val="18"/>
                <w:szCs w:val="18"/>
                <w:lang w:val="en-GB" w:eastAsia="en-GB"/>
              </w:rPr>
              <w:br/>
              <w:t>{1.6.(TCP+TSEQ), 2.6.(TCP+TSEQ), 4.6.(TCP+TSEQ), 8.6.(TCP+TSEQ), 16.6.(TCP+TSEQ) }</w:t>
            </w:r>
          </w:p>
        </w:tc>
        <w:tc>
          <w:tcPr>
            <w:tcW w:w="1216" w:type="dxa"/>
            <w:tcBorders>
              <w:top w:val="nil"/>
              <w:left w:val="nil"/>
              <w:bottom w:val="single" w:sz="4" w:space="0" w:color="auto"/>
              <w:right w:val="single" w:sz="4" w:space="0" w:color="auto"/>
            </w:tcBorders>
            <w:shd w:val="clear" w:color="auto" w:fill="auto"/>
            <w:noWrap/>
            <w:vAlign w:val="center"/>
            <w:hideMark/>
          </w:tcPr>
          <w:p w14:paraId="7BC0F84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3501DA1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611" w:type="dxa"/>
            <w:tcBorders>
              <w:top w:val="nil"/>
              <w:left w:val="nil"/>
              <w:bottom w:val="single" w:sz="4" w:space="0" w:color="auto"/>
              <w:right w:val="single" w:sz="4" w:space="0" w:color="auto"/>
            </w:tcBorders>
            <w:shd w:val="clear" w:color="auto" w:fill="auto"/>
            <w:vAlign w:val="center"/>
            <w:hideMark/>
          </w:tcPr>
          <w:p w14:paraId="2319836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461" w:type="dxa"/>
            <w:tcBorders>
              <w:top w:val="nil"/>
              <w:left w:val="nil"/>
              <w:bottom w:val="single" w:sz="4" w:space="0" w:color="auto"/>
              <w:right w:val="single" w:sz="4" w:space="0" w:color="auto"/>
            </w:tcBorders>
            <w:shd w:val="clear" w:color="auto" w:fill="auto"/>
            <w:noWrap/>
            <w:vAlign w:val="center"/>
            <w:hideMark/>
          </w:tcPr>
          <w:p w14:paraId="24D2930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3D5E7AF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 N</w:t>
            </w:r>
          </w:p>
        </w:tc>
        <w:tc>
          <w:tcPr>
            <w:tcW w:w="898" w:type="dxa"/>
            <w:tcBorders>
              <w:top w:val="nil"/>
              <w:left w:val="nil"/>
              <w:bottom w:val="single" w:sz="4" w:space="0" w:color="auto"/>
              <w:right w:val="single" w:sz="4" w:space="0" w:color="auto"/>
            </w:tcBorders>
            <w:shd w:val="clear" w:color="auto" w:fill="auto"/>
            <w:noWrap/>
            <w:vAlign w:val="center"/>
            <w:hideMark/>
          </w:tcPr>
          <w:p w14:paraId="738E2BD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3763ADE"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6C4D758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TransmissionDurationNPUSCH-NB-r17</w:t>
            </w:r>
          </w:p>
        </w:tc>
        <w:tc>
          <w:tcPr>
            <w:tcW w:w="3674" w:type="dxa"/>
            <w:tcBorders>
              <w:top w:val="nil"/>
              <w:left w:val="nil"/>
              <w:bottom w:val="single" w:sz="4" w:space="0" w:color="auto"/>
              <w:right w:val="single" w:sz="4" w:space="0" w:color="auto"/>
            </w:tcBorders>
            <w:shd w:val="clear" w:color="auto" w:fill="auto"/>
            <w:vAlign w:val="center"/>
            <w:hideMark/>
          </w:tcPr>
          <w:p w14:paraId="72A1F93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Configuration of UL transmission segment  is indicated on SIB and reconfigured by RRC signalling in RRC_CONNECTED</w:t>
            </w:r>
          </w:p>
        </w:tc>
        <w:tc>
          <w:tcPr>
            <w:tcW w:w="2199" w:type="dxa"/>
            <w:tcBorders>
              <w:top w:val="nil"/>
              <w:left w:val="nil"/>
              <w:bottom w:val="single" w:sz="4" w:space="0" w:color="auto"/>
              <w:right w:val="single" w:sz="4" w:space="0" w:color="auto"/>
            </w:tcBorders>
            <w:shd w:val="clear" w:color="auto" w:fill="auto"/>
            <w:vAlign w:val="center"/>
            <w:hideMark/>
          </w:tcPr>
          <w:p w14:paraId="4AE23F3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 [2 ms, 4 ms, 8 ms, 16 ms, 32 ms, 64 ms, 128 ms, 256 ms ] </w:t>
            </w:r>
          </w:p>
        </w:tc>
        <w:tc>
          <w:tcPr>
            <w:tcW w:w="1216" w:type="dxa"/>
            <w:tcBorders>
              <w:top w:val="nil"/>
              <w:left w:val="nil"/>
              <w:bottom w:val="single" w:sz="4" w:space="0" w:color="auto"/>
              <w:right w:val="single" w:sz="4" w:space="0" w:color="auto"/>
            </w:tcBorders>
            <w:shd w:val="clear" w:color="auto" w:fill="auto"/>
            <w:noWrap/>
            <w:vAlign w:val="center"/>
            <w:hideMark/>
          </w:tcPr>
          <w:p w14:paraId="649F2C0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496880E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611" w:type="dxa"/>
            <w:tcBorders>
              <w:top w:val="nil"/>
              <w:left w:val="nil"/>
              <w:bottom w:val="single" w:sz="4" w:space="0" w:color="auto"/>
              <w:right w:val="single" w:sz="4" w:space="0" w:color="auto"/>
            </w:tcBorders>
            <w:shd w:val="clear" w:color="auto" w:fill="auto"/>
            <w:vAlign w:val="center"/>
            <w:hideMark/>
          </w:tcPr>
          <w:p w14:paraId="4925E38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461" w:type="dxa"/>
            <w:tcBorders>
              <w:top w:val="nil"/>
              <w:left w:val="nil"/>
              <w:bottom w:val="single" w:sz="4" w:space="0" w:color="auto"/>
              <w:right w:val="single" w:sz="4" w:space="0" w:color="auto"/>
            </w:tcBorders>
            <w:shd w:val="clear" w:color="auto" w:fill="auto"/>
            <w:noWrap/>
            <w:vAlign w:val="center"/>
            <w:hideMark/>
          </w:tcPr>
          <w:p w14:paraId="4D96821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8" w:type="dxa"/>
            <w:tcBorders>
              <w:top w:val="nil"/>
              <w:left w:val="nil"/>
              <w:bottom w:val="single" w:sz="4" w:space="0" w:color="auto"/>
              <w:right w:val="single" w:sz="4" w:space="0" w:color="auto"/>
            </w:tcBorders>
            <w:shd w:val="clear" w:color="auto" w:fill="auto"/>
            <w:vAlign w:val="center"/>
            <w:hideMark/>
          </w:tcPr>
          <w:p w14:paraId="22089FB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nil"/>
              <w:left w:val="nil"/>
              <w:bottom w:val="single" w:sz="4" w:space="0" w:color="auto"/>
              <w:right w:val="single" w:sz="4" w:space="0" w:color="auto"/>
            </w:tcBorders>
            <w:shd w:val="clear" w:color="auto" w:fill="auto"/>
            <w:noWrap/>
            <w:vAlign w:val="center"/>
            <w:hideMark/>
          </w:tcPr>
          <w:p w14:paraId="2A9F7C74"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bl>
    <w:p w14:paraId="6F5A2C9E" w14:textId="326A34F6" w:rsidR="007F6A2A" w:rsidRDefault="007F6A2A" w:rsidP="003B5392"/>
    <w:p w14:paraId="2F7E8C39" w14:textId="24D62BCB" w:rsidR="00654458" w:rsidRDefault="00654458" w:rsidP="003B5392"/>
    <w:p w14:paraId="475AD05B" w14:textId="01F80316" w:rsidR="00654458" w:rsidRDefault="00654458" w:rsidP="003B5392"/>
    <w:p w14:paraId="229B162C" w14:textId="77777777" w:rsidR="00654458" w:rsidRDefault="00654458" w:rsidP="003B5392"/>
    <w:p w14:paraId="4C5FB110" w14:textId="345A2660" w:rsidR="00811E2C" w:rsidRDefault="00811E2C" w:rsidP="003B5392"/>
    <w:tbl>
      <w:tblPr>
        <w:tblW w:w="0" w:type="auto"/>
        <w:tblLook w:val="04A0" w:firstRow="1" w:lastRow="0" w:firstColumn="1" w:lastColumn="0" w:noHBand="0" w:noVBand="1"/>
      </w:tblPr>
      <w:tblGrid>
        <w:gridCol w:w="4098"/>
        <w:gridCol w:w="3688"/>
        <w:gridCol w:w="2199"/>
        <w:gridCol w:w="1216"/>
        <w:gridCol w:w="1209"/>
        <w:gridCol w:w="1611"/>
        <w:gridCol w:w="1461"/>
        <w:gridCol w:w="2750"/>
        <w:gridCol w:w="898"/>
      </w:tblGrid>
      <w:tr w:rsidR="006F3A39" w:rsidRPr="00CA57B2" w14:paraId="54B9721D" w14:textId="77777777" w:rsidTr="008F0A94">
        <w:trPr>
          <w:trHeight w:val="765"/>
        </w:trPr>
        <w:tc>
          <w:tcPr>
            <w:tcW w:w="19130" w:type="dxa"/>
            <w:gridSpan w:val="9"/>
            <w:tcBorders>
              <w:top w:val="single" w:sz="4" w:space="0" w:color="auto"/>
              <w:left w:val="single" w:sz="4" w:space="0" w:color="auto"/>
              <w:bottom w:val="single" w:sz="4" w:space="0" w:color="auto"/>
              <w:right w:val="single" w:sz="4" w:space="0" w:color="auto"/>
            </w:tcBorders>
            <w:shd w:val="clear" w:color="000000" w:fill="00B0F0"/>
            <w:vAlign w:val="center"/>
          </w:tcPr>
          <w:p w14:paraId="03BBBFCB" w14:textId="697FA4E1" w:rsidR="006F3A39" w:rsidRPr="00CA57B2" w:rsidRDefault="006F3A39" w:rsidP="006F3A39">
            <w:pPr>
              <w:autoSpaceDE/>
              <w:autoSpaceDN/>
              <w:adjustRightInd/>
              <w:snapToGrid/>
              <w:spacing w:after="0"/>
              <w:jc w:val="center"/>
              <w:rPr>
                <w:rFonts w:ascii="Arial" w:eastAsia="Times New Roman" w:hAnsi="Arial" w:cs="Arial"/>
                <w:b/>
                <w:bCs/>
                <w:color w:val="FFFFFF"/>
                <w:sz w:val="20"/>
                <w:szCs w:val="20"/>
                <w:lang w:val="en-GB" w:eastAsia="en-GB"/>
              </w:rPr>
            </w:pPr>
            <w:r w:rsidRPr="006F3A39">
              <w:rPr>
                <w:rFonts w:ascii="Arial" w:eastAsia="Times New Roman" w:hAnsi="Arial" w:cs="Arial"/>
                <w:b/>
                <w:bCs/>
                <w:color w:val="FFFFFF"/>
                <w:sz w:val="32"/>
                <w:szCs w:val="32"/>
                <w:lang w:val="en-GB" w:eastAsia="en-GB"/>
              </w:rPr>
              <w:lastRenderedPageBreak/>
              <w:t>Rel-17 eMTC NTN</w:t>
            </w:r>
          </w:p>
        </w:tc>
      </w:tr>
      <w:tr w:rsidR="00811E2C" w:rsidRPr="00CA57B2" w14:paraId="4B229057" w14:textId="77777777" w:rsidTr="007F062D">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2D63421"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688" w:type="dxa"/>
            <w:tcBorders>
              <w:top w:val="single" w:sz="4" w:space="0" w:color="auto"/>
              <w:left w:val="nil"/>
              <w:bottom w:val="single" w:sz="4" w:space="0" w:color="auto"/>
              <w:right w:val="single" w:sz="4" w:space="0" w:color="auto"/>
            </w:tcBorders>
            <w:shd w:val="clear" w:color="000000" w:fill="00B0F0"/>
            <w:vAlign w:val="center"/>
            <w:hideMark/>
          </w:tcPr>
          <w:p w14:paraId="6E9A8963"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39959788"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3AE3119A"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34270894"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5880E21E"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636F7642"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50" w:type="dxa"/>
            <w:tcBorders>
              <w:top w:val="single" w:sz="4" w:space="0" w:color="auto"/>
              <w:left w:val="nil"/>
              <w:bottom w:val="single" w:sz="4" w:space="0" w:color="auto"/>
              <w:right w:val="single" w:sz="4" w:space="0" w:color="auto"/>
            </w:tcBorders>
            <w:shd w:val="clear" w:color="000000" w:fill="00B0F0"/>
            <w:vAlign w:val="center"/>
            <w:hideMark/>
          </w:tcPr>
          <w:p w14:paraId="4618A841"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61C7DAD2" w14:textId="77777777" w:rsidR="00811E2C" w:rsidRPr="00CA57B2" w:rsidRDefault="00811E2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811E2C" w:rsidRPr="00CA57B2" w14:paraId="114EA64D" w14:textId="77777777" w:rsidTr="007F062D">
        <w:trPr>
          <w:trHeight w:val="2160"/>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3550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 common-r17</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20FB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NTACommon is a network-controlled common TA, and may include any timing offset considered necessary by the network.</w:t>
            </w:r>
            <w:r w:rsidRPr="00CA57B2">
              <w:rPr>
                <w:rFonts w:ascii="Arial" w:eastAsia="Times New Roman" w:hAnsi="Arial" w:cs="Arial"/>
                <w:color w:val="000000"/>
                <w:sz w:val="18"/>
                <w:szCs w:val="18"/>
                <w:lang w:val="en-GB" w:eastAsia="en-GB"/>
              </w:rPr>
              <w:br/>
              <w:t>NTACommon  with value of 0 is supported. he granularity of TACommon is 32.55208 ×10^(-3) μs</w:t>
            </w:r>
            <w:r w:rsidRPr="00CA57B2">
              <w:rPr>
                <w:rFonts w:ascii="Arial" w:eastAsia="Times New Roman" w:hAnsi="Arial" w:cs="Arial"/>
                <w:color w:val="000000"/>
                <w:sz w:val="18"/>
                <w:szCs w:val="18"/>
                <w:lang w:val="en-GB" w:eastAsia="en-GB"/>
              </w:rPr>
              <w:br/>
              <w:t>Values  are given in unit of corresponding granularity</w:t>
            </w:r>
          </w:p>
        </w:tc>
        <w:tc>
          <w:tcPr>
            <w:tcW w:w="21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D0AF7A" w14:textId="77777777"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6"/>
                <w:szCs w:val="16"/>
                <w:lang w:val="en-GB" w:eastAsia="en-GB"/>
              </w:rPr>
              <w:t>0,  ..., 8316827</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89B4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B042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C5AC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3B77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175D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t>Ts=32.55208 µs (TS 36.211), field is 23 bits</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413F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8059E47" w14:textId="77777777" w:rsidTr="00654458">
        <w:trPr>
          <w:trHeight w:val="1418"/>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E9AF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NTA commonDrift-r17</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B91A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drift rate  of the common TA</w:t>
            </w:r>
            <w:r w:rsidRPr="00CA57B2">
              <w:rPr>
                <w:rFonts w:ascii="Arial" w:eastAsia="Times New Roman" w:hAnsi="Arial" w:cs="Arial"/>
                <w:color w:val="000000"/>
                <w:sz w:val="18"/>
                <w:szCs w:val="18"/>
                <w:lang w:val="en-GB" w:eastAsia="en-GB"/>
              </w:rPr>
              <w:br/>
              <w:t xml:space="preserve">The granularity of </w:t>
            </w:r>
            <w:r w:rsidRPr="00CA57B2">
              <w:rPr>
                <w:rFonts w:ascii="Arial" w:eastAsia="Times New Roman" w:hAnsi="Arial" w:cs="Arial"/>
                <w:color w:val="FF0000"/>
                <w:sz w:val="18"/>
                <w:szCs w:val="18"/>
                <w:lang w:val="en-GB" w:eastAsia="en-GB"/>
              </w:rPr>
              <w:t>TACommonDrift</w:t>
            </w:r>
            <w:r w:rsidRPr="00CA57B2">
              <w:rPr>
                <w:rFonts w:ascii="Arial" w:eastAsia="Times New Roman" w:hAnsi="Arial" w:cs="Arial"/>
                <w:color w:val="000000"/>
                <w:sz w:val="18"/>
                <w:szCs w:val="18"/>
                <w:lang w:val="en-GB" w:eastAsia="en-GB"/>
              </w:rPr>
              <w:t xml:space="preserve"> is </w:t>
            </w:r>
            <w:r w:rsidRPr="00CA57B2">
              <w:rPr>
                <w:rFonts w:ascii="Arial" w:eastAsia="Times New Roman" w:hAnsi="Arial" w:cs="Arial"/>
                <w:color w:val="FF0000"/>
                <w:sz w:val="18"/>
                <w:szCs w:val="18"/>
                <w:lang w:val="en-GB" w:eastAsia="en-GB"/>
              </w:rPr>
              <w:t>0.2×10^(-3)  μs⁄s</w:t>
            </w:r>
            <w:r w:rsidRPr="00CA57B2">
              <w:rPr>
                <w:rFonts w:ascii="Arial" w:eastAsia="Times New Roman" w:hAnsi="Arial" w:cs="Arial"/>
                <w:color w:val="000000"/>
                <w:sz w:val="18"/>
                <w:szCs w:val="18"/>
                <w:lang w:val="en-GB" w:eastAsia="en-GB"/>
              </w:rPr>
              <w:t xml:space="preserve"> </w:t>
            </w:r>
            <w:r w:rsidRPr="00CA57B2">
              <w:rPr>
                <w:rFonts w:ascii="Arial" w:eastAsia="Times New Roman" w:hAnsi="Arial" w:cs="Arial"/>
                <w:color w:val="000000"/>
                <w:sz w:val="18"/>
                <w:szCs w:val="18"/>
                <w:lang w:val="en-GB" w:eastAsia="en-GB"/>
              </w:rPr>
              <w:br/>
              <w:t>Value  are given in unit of corresponding granularity</w:t>
            </w:r>
          </w:p>
        </w:tc>
        <w:tc>
          <w:tcPr>
            <w:tcW w:w="21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30908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- 261935… + 261935</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25A6D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D91F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59C1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2767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6EDE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field is 19 bits TBC</w:t>
            </w:r>
          </w:p>
        </w:tc>
        <w:tc>
          <w:tcPr>
            <w:tcW w:w="8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300A3C"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A98FBDE" w14:textId="77777777" w:rsidTr="00654458">
        <w:trPr>
          <w:trHeight w:val="1418"/>
        </w:trPr>
        <w:tc>
          <w:tcPr>
            <w:tcW w:w="4098" w:type="dxa"/>
            <w:tcBorders>
              <w:top w:val="single" w:sz="4" w:space="0" w:color="auto"/>
              <w:left w:val="single" w:sz="4" w:space="0" w:color="auto"/>
              <w:bottom w:val="single" w:sz="4" w:space="0" w:color="auto"/>
              <w:right w:val="nil"/>
            </w:tcBorders>
            <w:shd w:val="clear" w:color="auto" w:fill="auto"/>
            <w:noWrap/>
            <w:vAlign w:val="center"/>
            <w:hideMark/>
          </w:tcPr>
          <w:p w14:paraId="4A95D4A5" w14:textId="77777777"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6"/>
                <w:szCs w:val="16"/>
                <w:lang w:val="en-GB" w:eastAsia="en-GB"/>
              </w:rPr>
              <w:t>NTACommonDriftVariation-r17</w:t>
            </w:r>
          </w:p>
        </w:tc>
        <w:tc>
          <w:tcPr>
            <w:tcW w:w="36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BA96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drift rate variation of the common TA</w:t>
            </w:r>
            <w:r w:rsidRPr="00CA57B2">
              <w:rPr>
                <w:rFonts w:ascii="Arial" w:eastAsia="Times New Roman" w:hAnsi="Arial" w:cs="Arial"/>
                <w:color w:val="000000"/>
                <w:sz w:val="18"/>
                <w:szCs w:val="18"/>
                <w:lang w:val="en-GB" w:eastAsia="en-GB"/>
              </w:rPr>
              <w:br/>
              <w:t xml:space="preserve">The granularity of TACommonDriftVariation is 0.2×10^(-4)  μs⁄s^2 </w:t>
            </w:r>
            <w:r w:rsidRPr="00CA57B2">
              <w:rPr>
                <w:rFonts w:ascii="Arial" w:eastAsia="Times New Roman" w:hAnsi="Arial" w:cs="Arial"/>
                <w:color w:val="000000"/>
                <w:sz w:val="18"/>
                <w:szCs w:val="18"/>
                <w:lang w:val="en-GB" w:eastAsia="en-GB"/>
              </w:rPr>
              <w:br/>
              <w:t>Value  are given in unit of corresponding granularity</w:t>
            </w:r>
          </w:p>
        </w:tc>
        <w:tc>
          <w:tcPr>
            <w:tcW w:w="2199" w:type="dxa"/>
            <w:tcBorders>
              <w:top w:val="single" w:sz="4" w:space="0" w:color="auto"/>
              <w:left w:val="nil"/>
              <w:bottom w:val="nil"/>
              <w:right w:val="nil"/>
            </w:tcBorders>
            <w:shd w:val="clear" w:color="auto" w:fill="auto"/>
            <w:noWrap/>
            <w:vAlign w:val="center"/>
            <w:hideMark/>
          </w:tcPr>
          <w:p w14:paraId="676E26EF" w14:textId="77777777" w:rsidR="00811E2C" w:rsidRPr="00CA57B2" w:rsidRDefault="00811E2C" w:rsidP="007F062D">
            <w:pPr>
              <w:autoSpaceDE/>
              <w:autoSpaceDN/>
              <w:adjustRightInd/>
              <w:snapToGrid/>
              <w:spacing w:after="0"/>
              <w:jc w:val="left"/>
              <w:rPr>
                <w:rFonts w:ascii="Arial" w:eastAsia="Times New Roman" w:hAnsi="Arial" w:cs="Arial"/>
                <w:color w:val="000000"/>
                <w:sz w:val="16"/>
                <w:szCs w:val="16"/>
                <w:lang w:val="en-GB" w:eastAsia="en-GB"/>
              </w:rPr>
            </w:pPr>
            <w:r w:rsidRPr="00CA57B2">
              <w:rPr>
                <w:rFonts w:ascii="Arial" w:eastAsia="Times New Roman" w:hAnsi="Arial" w:cs="Arial"/>
                <w:color w:val="000000"/>
                <w:sz w:val="16"/>
                <w:szCs w:val="16"/>
                <w:lang w:val="en-GB" w:eastAsia="en-GB"/>
              </w:rPr>
              <w:t>0, ..., 29479</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D8954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1AE3F20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35C8CE9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73AA146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14:paraId="5EDC967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field is 15 bits TBC</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234C8BB9"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CAA488A"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34E4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ServingSatelliteEphemerisStateVectorX-r17</w:t>
            </w:r>
          </w:p>
        </w:tc>
        <w:tc>
          <w:tcPr>
            <w:tcW w:w="3688" w:type="dxa"/>
            <w:tcBorders>
              <w:top w:val="single" w:sz="4" w:space="0" w:color="auto"/>
              <w:left w:val="nil"/>
              <w:bottom w:val="single" w:sz="4" w:space="0" w:color="auto"/>
              <w:right w:val="single" w:sz="4" w:space="0" w:color="auto"/>
            </w:tcBorders>
            <w:shd w:val="clear" w:color="auto" w:fill="auto"/>
            <w:vAlign w:val="center"/>
            <w:hideMark/>
          </w:tcPr>
          <w:p w14:paraId="1BE024A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position state vector in ECEF The unit is m</w:t>
            </w:r>
          </w:p>
        </w:tc>
        <w:tc>
          <w:tcPr>
            <w:tcW w:w="2199" w:type="dxa"/>
            <w:tcBorders>
              <w:top w:val="single" w:sz="4" w:space="0" w:color="auto"/>
              <w:left w:val="nil"/>
              <w:bottom w:val="single" w:sz="4" w:space="0" w:color="auto"/>
              <w:right w:val="single" w:sz="4" w:space="0" w:color="auto"/>
            </w:tcBorders>
            <w:shd w:val="clear" w:color="auto" w:fill="auto"/>
            <w:vAlign w:val="center"/>
            <w:hideMark/>
          </w:tcPr>
          <w:p w14:paraId="00EB39D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nil"/>
              <w:left w:val="nil"/>
              <w:bottom w:val="single" w:sz="4" w:space="0" w:color="auto"/>
              <w:right w:val="single" w:sz="4" w:space="0" w:color="auto"/>
            </w:tcBorders>
            <w:shd w:val="clear" w:color="auto" w:fill="auto"/>
            <w:noWrap/>
            <w:vAlign w:val="center"/>
            <w:hideMark/>
          </w:tcPr>
          <w:p w14:paraId="5B15D94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03D1DC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73AD692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5EA8378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766692E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244DEDD8"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9E7B13C"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BADC48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ServingSatelliteEphemerisStateVectorY-r17</w:t>
            </w:r>
          </w:p>
        </w:tc>
        <w:tc>
          <w:tcPr>
            <w:tcW w:w="3688" w:type="dxa"/>
            <w:tcBorders>
              <w:top w:val="nil"/>
              <w:left w:val="nil"/>
              <w:bottom w:val="single" w:sz="4" w:space="0" w:color="auto"/>
              <w:right w:val="single" w:sz="4" w:space="0" w:color="auto"/>
            </w:tcBorders>
            <w:shd w:val="clear" w:color="auto" w:fill="auto"/>
            <w:vAlign w:val="center"/>
            <w:hideMark/>
          </w:tcPr>
          <w:p w14:paraId="245851B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position state vector in ECEF The unit is m</w:t>
            </w:r>
          </w:p>
        </w:tc>
        <w:tc>
          <w:tcPr>
            <w:tcW w:w="2199" w:type="dxa"/>
            <w:tcBorders>
              <w:top w:val="nil"/>
              <w:left w:val="nil"/>
              <w:bottom w:val="single" w:sz="4" w:space="0" w:color="auto"/>
              <w:right w:val="single" w:sz="4" w:space="0" w:color="auto"/>
            </w:tcBorders>
            <w:shd w:val="clear" w:color="auto" w:fill="auto"/>
            <w:vAlign w:val="center"/>
            <w:hideMark/>
          </w:tcPr>
          <w:p w14:paraId="6B42E26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nil"/>
              <w:left w:val="nil"/>
              <w:bottom w:val="single" w:sz="4" w:space="0" w:color="auto"/>
              <w:right w:val="single" w:sz="4" w:space="0" w:color="auto"/>
            </w:tcBorders>
            <w:shd w:val="clear" w:color="auto" w:fill="auto"/>
            <w:noWrap/>
            <w:vAlign w:val="center"/>
            <w:hideMark/>
          </w:tcPr>
          <w:p w14:paraId="7FF50B0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6B4AB3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0C1A16B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5FE5E59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11A672E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for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79D6A0E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B7DA42D"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887134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ServingSatelliteEphemerisStateVectorZ-r17</w:t>
            </w:r>
          </w:p>
        </w:tc>
        <w:tc>
          <w:tcPr>
            <w:tcW w:w="3688" w:type="dxa"/>
            <w:tcBorders>
              <w:top w:val="nil"/>
              <w:left w:val="nil"/>
              <w:bottom w:val="single" w:sz="4" w:space="0" w:color="auto"/>
              <w:right w:val="single" w:sz="4" w:space="0" w:color="auto"/>
            </w:tcBorders>
            <w:shd w:val="clear" w:color="auto" w:fill="auto"/>
            <w:vAlign w:val="center"/>
            <w:hideMark/>
          </w:tcPr>
          <w:p w14:paraId="40FA70E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Indicate  the z-coordinate of serving  Satellite position state vector in ECEF The unit is m </w:t>
            </w:r>
          </w:p>
        </w:tc>
        <w:tc>
          <w:tcPr>
            <w:tcW w:w="2199" w:type="dxa"/>
            <w:tcBorders>
              <w:top w:val="nil"/>
              <w:left w:val="nil"/>
              <w:bottom w:val="single" w:sz="4" w:space="0" w:color="auto"/>
              <w:right w:val="single" w:sz="4" w:space="0" w:color="auto"/>
            </w:tcBorders>
            <w:shd w:val="clear" w:color="auto" w:fill="auto"/>
            <w:vAlign w:val="center"/>
            <w:hideMark/>
          </w:tcPr>
          <w:p w14:paraId="62C9B13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-42200000…+42200000</w:t>
            </w:r>
          </w:p>
        </w:tc>
        <w:tc>
          <w:tcPr>
            <w:tcW w:w="1216" w:type="dxa"/>
            <w:tcBorders>
              <w:top w:val="nil"/>
              <w:left w:val="nil"/>
              <w:bottom w:val="single" w:sz="4" w:space="0" w:color="auto"/>
              <w:right w:val="single" w:sz="4" w:space="0" w:color="auto"/>
            </w:tcBorders>
            <w:shd w:val="clear" w:color="auto" w:fill="auto"/>
            <w:noWrap/>
            <w:vAlign w:val="center"/>
            <w:hideMark/>
          </w:tcPr>
          <w:p w14:paraId="6EA09BB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w:t>
            </w:r>
          </w:p>
        </w:tc>
        <w:tc>
          <w:tcPr>
            <w:tcW w:w="1209" w:type="dxa"/>
            <w:tcBorders>
              <w:top w:val="nil"/>
              <w:left w:val="nil"/>
              <w:bottom w:val="single" w:sz="4" w:space="0" w:color="auto"/>
              <w:right w:val="single" w:sz="4" w:space="0" w:color="auto"/>
            </w:tcBorders>
            <w:shd w:val="clear" w:color="auto" w:fill="auto"/>
            <w:noWrap/>
            <w:vAlign w:val="center"/>
            <w:hideMark/>
          </w:tcPr>
          <w:p w14:paraId="22839F2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2E7DF1B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30ADC83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15E62F8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f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758C895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6DF2D8C1"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E10169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ServingSatelliteEphemerisStateVectorXv-r17</w:t>
            </w:r>
          </w:p>
        </w:tc>
        <w:tc>
          <w:tcPr>
            <w:tcW w:w="3688" w:type="dxa"/>
            <w:tcBorders>
              <w:top w:val="nil"/>
              <w:left w:val="nil"/>
              <w:bottom w:val="single" w:sz="4" w:space="0" w:color="auto"/>
              <w:right w:val="single" w:sz="4" w:space="0" w:color="auto"/>
            </w:tcBorders>
            <w:shd w:val="clear" w:color="auto" w:fill="auto"/>
            <w:vAlign w:val="center"/>
            <w:hideMark/>
          </w:tcPr>
          <w:p w14:paraId="1A40245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nil"/>
              <w:left w:val="nil"/>
              <w:bottom w:val="single" w:sz="4" w:space="0" w:color="auto"/>
              <w:right w:val="single" w:sz="4" w:space="0" w:color="auto"/>
            </w:tcBorders>
            <w:shd w:val="clear" w:color="auto" w:fill="auto"/>
            <w:vAlign w:val="center"/>
            <w:hideMark/>
          </w:tcPr>
          <w:p w14:paraId="29BF8E0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34B95E2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465D679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085CD86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6CE62C7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5544137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090A5F33"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1D058F91"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18724AE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ServingSatelliteEphemerisStateVectorYv-r17</w:t>
            </w:r>
          </w:p>
        </w:tc>
        <w:tc>
          <w:tcPr>
            <w:tcW w:w="3688" w:type="dxa"/>
            <w:tcBorders>
              <w:top w:val="nil"/>
              <w:left w:val="nil"/>
              <w:bottom w:val="single" w:sz="4" w:space="0" w:color="auto"/>
              <w:right w:val="single" w:sz="4" w:space="0" w:color="auto"/>
            </w:tcBorders>
            <w:shd w:val="clear" w:color="auto" w:fill="auto"/>
            <w:vAlign w:val="center"/>
            <w:hideMark/>
          </w:tcPr>
          <w:p w14:paraId="73B0D4F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nil"/>
              <w:left w:val="nil"/>
              <w:bottom w:val="single" w:sz="4" w:space="0" w:color="auto"/>
              <w:right w:val="single" w:sz="4" w:space="0" w:color="auto"/>
            </w:tcBorders>
            <w:shd w:val="clear" w:color="auto" w:fill="auto"/>
            <w:vAlign w:val="center"/>
            <w:hideMark/>
          </w:tcPr>
          <w:p w14:paraId="61E5E48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4B7D449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1FBD597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E1E8A7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34B3D03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714718D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for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18DE238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5853F85"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796176E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ServingSatelliteEphemerisStateVectorZv-r17</w:t>
            </w:r>
          </w:p>
        </w:tc>
        <w:tc>
          <w:tcPr>
            <w:tcW w:w="3688" w:type="dxa"/>
            <w:tcBorders>
              <w:top w:val="nil"/>
              <w:left w:val="nil"/>
              <w:bottom w:val="single" w:sz="4" w:space="0" w:color="auto"/>
              <w:right w:val="single" w:sz="4" w:space="0" w:color="auto"/>
            </w:tcBorders>
            <w:shd w:val="clear" w:color="auto" w:fill="auto"/>
            <w:vAlign w:val="center"/>
            <w:hideMark/>
          </w:tcPr>
          <w:p w14:paraId="2B1A815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nil"/>
              <w:left w:val="nil"/>
              <w:bottom w:val="single" w:sz="4" w:space="0" w:color="auto"/>
              <w:right w:val="single" w:sz="4" w:space="0" w:color="auto"/>
            </w:tcBorders>
            <w:shd w:val="clear" w:color="auto" w:fill="auto"/>
            <w:vAlign w:val="center"/>
            <w:hideMark/>
          </w:tcPr>
          <w:p w14:paraId="32E093C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- 8000…+ 8000</w:t>
            </w:r>
          </w:p>
        </w:tc>
        <w:tc>
          <w:tcPr>
            <w:tcW w:w="1216" w:type="dxa"/>
            <w:tcBorders>
              <w:top w:val="nil"/>
              <w:left w:val="nil"/>
              <w:bottom w:val="single" w:sz="4" w:space="0" w:color="auto"/>
              <w:right w:val="single" w:sz="4" w:space="0" w:color="auto"/>
            </w:tcBorders>
            <w:shd w:val="clear" w:color="auto" w:fill="auto"/>
            <w:noWrap/>
            <w:vAlign w:val="center"/>
            <w:hideMark/>
          </w:tcPr>
          <w:p w14:paraId="6C92742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497F498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335550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200CC1B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24707C3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TBD Value range f  based on NR NTN progress</w:t>
            </w:r>
          </w:p>
        </w:tc>
        <w:tc>
          <w:tcPr>
            <w:tcW w:w="898" w:type="dxa"/>
            <w:tcBorders>
              <w:top w:val="nil"/>
              <w:left w:val="nil"/>
              <w:bottom w:val="single" w:sz="4" w:space="0" w:color="auto"/>
              <w:right w:val="single" w:sz="4" w:space="0" w:color="auto"/>
            </w:tcBorders>
            <w:shd w:val="clear" w:color="auto" w:fill="auto"/>
            <w:noWrap/>
            <w:vAlign w:val="center"/>
            <w:hideMark/>
          </w:tcPr>
          <w:p w14:paraId="22E565F5"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1224E644"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73E2B12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ServingSatelliteEphemerisSemiMajorAxis-r17</w:t>
            </w:r>
          </w:p>
        </w:tc>
        <w:tc>
          <w:tcPr>
            <w:tcW w:w="3688" w:type="dxa"/>
            <w:tcBorders>
              <w:top w:val="nil"/>
              <w:left w:val="nil"/>
              <w:bottom w:val="single" w:sz="4" w:space="0" w:color="auto"/>
              <w:right w:val="single" w:sz="4" w:space="0" w:color="auto"/>
            </w:tcBorders>
            <w:shd w:val="clear" w:color="auto" w:fill="auto"/>
            <w:vAlign w:val="center"/>
            <w:hideMark/>
          </w:tcPr>
          <w:p w14:paraId="5AB2E4D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Semi-major axis α </w:t>
            </w:r>
            <w:r w:rsidRPr="00CA57B2">
              <w:rPr>
                <w:rFonts w:ascii="Arial" w:eastAsia="Times New Roman" w:hAnsi="Arial" w:cs="Arial"/>
                <w:color w:val="000000"/>
                <w:sz w:val="18"/>
                <w:szCs w:val="18"/>
                <w:lang w:val="en-GB" w:eastAsia="en-GB"/>
              </w:rPr>
              <w:br/>
              <w:t>The unit of Semi-major axis α is m</w:t>
            </w:r>
          </w:p>
        </w:tc>
        <w:tc>
          <w:tcPr>
            <w:tcW w:w="2199" w:type="dxa"/>
            <w:tcBorders>
              <w:top w:val="nil"/>
              <w:left w:val="nil"/>
              <w:bottom w:val="single" w:sz="4" w:space="0" w:color="auto"/>
              <w:right w:val="single" w:sz="4" w:space="0" w:color="auto"/>
            </w:tcBorders>
            <w:shd w:val="clear" w:color="auto" w:fill="auto"/>
            <w:vAlign w:val="center"/>
            <w:hideMark/>
          </w:tcPr>
          <w:p w14:paraId="1C028EA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6500 000… 43000 000</w:t>
            </w:r>
          </w:p>
        </w:tc>
        <w:tc>
          <w:tcPr>
            <w:tcW w:w="1216" w:type="dxa"/>
            <w:tcBorders>
              <w:top w:val="nil"/>
              <w:left w:val="nil"/>
              <w:bottom w:val="single" w:sz="4" w:space="0" w:color="auto"/>
              <w:right w:val="single" w:sz="4" w:space="0" w:color="auto"/>
            </w:tcBorders>
            <w:shd w:val="clear" w:color="auto" w:fill="auto"/>
            <w:noWrap/>
            <w:vAlign w:val="center"/>
            <w:hideMark/>
          </w:tcPr>
          <w:p w14:paraId="2928A35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170F43A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FA351F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78BFA3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500C1F5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44F8A6D4"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1A576353"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2CA26A9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ServingSatelliteEphemerisEccentricityE-r17</w:t>
            </w:r>
          </w:p>
        </w:tc>
        <w:tc>
          <w:tcPr>
            <w:tcW w:w="3688" w:type="dxa"/>
            <w:tcBorders>
              <w:top w:val="nil"/>
              <w:left w:val="nil"/>
              <w:bottom w:val="single" w:sz="4" w:space="0" w:color="auto"/>
              <w:right w:val="single" w:sz="4" w:space="0" w:color="auto"/>
            </w:tcBorders>
            <w:shd w:val="clear" w:color="auto" w:fill="auto"/>
            <w:vAlign w:val="center"/>
            <w:hideMark/>
          </w:tcPr>
          <w:p w14:paraId="6DE0CD7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Eccentricity e </w:t>
            </w:r>
          </w:p>
        </w:tc>
        <w:tc>
          <w:tcPr>
            <w:tcW w:w="2199" w:type="dxa"/>
            <w:tcBorders>
              <w:top w:val="nil"/>
              <w:left w:val="nil"/>
              <w:bottom w:val="single" w:sz="4" w:space="0" w:color="auto"/>
              <w:right w:val="single" w:sz="4" w:space="0" w:color="auto"/>
            </w:tcBorders>
            <w:shd w:val="clear" w:color="auto" w:fill="auto"/>
            <w:vAlign w:val="center"/>
            <w:hideMark/>
          </w:tcPr>
          <w:p w14:paraId="6436620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0…0.015</w:t>
            </w:r>
          </w:p>
        </w:tc>
        <w:tc>
          <w:tcPr>
            <w:tcW w:w="1216" w:type="dxa"/>
            <w:tcBorders>
              <w:top w:val="nil"/>
              <w:left w:val="nil"/>
              <w:bottom w:val="single" w:sz="4" w:space="0" w:color="auto"/>
              <w:right w:val="single" w:sz="4" w:space="0" w:color="auto"/>
            </w:tcBorders>
            <w:shd w:val="clear" w:color="auto" w:fill="auto"/>
            <w:noWrap/>
            <w:vAlign w:val="center"/>
            <w:hideMark/>
          </w:tcPr>
          <w:p w14:paraId="155BC20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C2F0FF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4850C0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6F2BBF3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7C5363D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134A096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EC2E619"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258A35C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ServingSatelliteEphemerisArgumentOfPeriapsis-r17</w:t>
            </w:r>
          </w:p>
        </w:tc>
        <w:tc>
          <w:tcPr>
            <w:tcW w:w="3688" w:type="dxa"/>
            <w:tcBorders>
              <w:top w:val="nil"/>
              <w:left w:val="nil"/>
              <w:bottom w:val="single" w:sz="4" w:space="0" w:color="auto"/>
              <w:right w:val="single" w:sz="4" w:space="0" w:color="auto"/>
            </w:tcBorders>
            <w:shd w:val="clear" w:color="auto" w:fill="auto"/>
            <w:vAlign w:val="center"/>
            <w:hideMark/>
          </w:tcPr>
          <w:p w14:paraId="423CF55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Argument of periapsis ω</w:t>
            </w:r>
            <w:r w:rsidRPr="00CA57B2">
              <w:rPr>
                <w:rFonts w:ascii="Arial" w:eastAsia="Times New Roman" w:hAnsi="Arial" w:cs="Arial"/>
                <w:color w:val="000000"/>
                <w:sz w:val="18"/>
                <w:szCs w:val="18"/>
                <w:lang w:val="en-GB" w:eastAsia="en-GB"/>
              </w:rPr>
              <w:br/>
              <w:t>The unit of Argument of periapsis ω is Radian</w:t>
            </w:r>
          </w:p>
        </w:tc>
        <w:tc>
          <w:tcPr>
            <w:tcW w:w="2199" w:type="dxa"/>
            <w:tcBorders>
              <w:top w:val="nil"/>
              <w:left w:val="nil"/>
              <w:bottom w:val="single" w:sz="4" w:space="0" w:color="auto"/>
              <w:right w:val="single" w:sz="4" w:space="0" w:color="auto"/>
            </w:tcBorders>
            <w:shd w:val="clear" w:color="auto" w:fill="auto"/>
            <w:vAlign w:val="center"/>
            <w:hideMark/>
          </w:tcPr>
          <w:p w14:paraId="379D0EB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0…2π</w:t>
            </w:r>
          </w:p>
        </w:tc>
        <w:tc>
          <w:tcPr>
            <w:tcW w:w="1216" w:type="dxa"/>
            <w:tcBorders>
              <w:top w:val="nil"/>
              <w:left w:val="nil"/>
              <w:bottom w:val="single" w:sz="4" w:space="0" w:color="auto"/>
              <w:right w:val="single" w:sz="4" w:space="0" w:color="auto"/>
            </w:tcBorders>
            <w:shd w:val="clear" w:color="auto" w:fill="auto"/>
            <w:noWrap/>
            <w:vAlign w:val="center"/>
            <w:hideMark/>
          </w:tcPr>
          <w:p w14:paraId="1F49F22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2DB5EB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64CD742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38EF29E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4A2691C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2DD71164"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0C98A78"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6020C7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ServingSatellite EphemerisLongitudeOfAscendingNode-r17</w:t>
            </w:r>
          </w:p>
        </w:tc>
        <w:tc>
          <w:tcPr>
            <w:tcW w:w="3688" w:type="dxa"/>
            <w:tcBorders>
              <w:top w:val="nil"/>
              <w:left w:val="nil"/>
              <w:bottom w:val="single" w:sz="4" w:space="0" w:color="auto"/>
              <w:right w:val="single" w:sz="4" w:space="0" w:color="auto"/>
            </w:tcBorders>
            <w:shd w:val="clear" w:color="auto" w:fill="auto"/>
            <w:vAlign w:val="center"/>
            <w:hideMark/>
          </w:tcPr>
          <w:p w14:paraId="17A54B1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Longitude of ascending node Ω</w:t>
            </w:r>
            <w:r w:rsidRPr="00CA57B2">
              <w:rPr>
                <w:rFonts w:ascii="Arial" w:eastAsia="Times New Roman" w:hAnsi="Arial" w:cs="Arial"/>
                <w:color w:val="000000"/>
                <w:sz w:val="18"/>
                <w:szCs w:val="18"/>
                <w:lang w:val="en-GB" w:eastAsia="en-GB"/>
              </w:rPr>
              <w:br/>
              <w:t>The unit of Longitude of ascending nod is Radian</w:t>
            </w:r>
          </w:p>
        </w:tc>
        <w:tc>
          <w:tcPr>
            <w:tcW w:w="2199" w:type="dxa"/>
            <w:tcBorders>
              <w:top w:val="nil"/>
              <w:left w:val="nil"/>
              <w:bottom w:val="single" w:sz="4" w:space="0" w:color="auto"/>
              <w:right w:val="single" w:sz="4" w:space="0" w:color="auto"/>
            </w:tcBorders>
            <w:shd w:val="clear" w:color="auto" w:fill="auto"/>
            <w:vAlign w:val="center"/>
            <w:hideMark/>
          </w:tcPr>
          <w:p w14:paraId="3B3D54C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0…2π</w:t>
            </w:r>
          </w:p>
        </w:tc>
        <w:tc>
          <w:tcPr>
            <w:tcW w:w="1216" w:type="dxa"/>
            <w:tcBorders>
              <w:top w:val="nil"/>
              <w:left w:val="nil"/>
              <w:bottom w:val="single" w:sz="4" w:space="0" w:color="auto"/>
              <w:right w:val="single" w:sz="4" w:space="0" w:color="auto"/>
            </w:tcBorders>
            <w:shd w:val="clear" w:color="auto" w:fill="auto"/>
            <w:noWrap/>
            <w:vAlign w:val="center"/>
            <w:hideMark/>
          </w:tcPr>
          <w:p w14:paraId="3AE9C6A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3576101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0D550B8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12A79EC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4382C0E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5B568217"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3EC5AAF5"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6ED1D67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ServingSatelliteEphemerisInclinationI-r17</w:t>
            </w:r>
          </w:p>
        </w:tc>
        <w:tc>
          <w:tcPr>
            <w:tcW w:w="3688" w:type="dxa"/>
            <w:tcBorders>
              <w:top w:val="nil"/>
              <w:left w:val="nil"/>
              <w:bottom w:val="single" w:sz="4" w:space="0" w:color="auto"/>
              <w:right w:val="single" w:sz="4" w:space="0" w:color="auto"/>
            </w:tcBorders>
            <w:shd w:val="clear" w:color="auto" w:fill="auto"/>
            <w:vAlign w:val="center"/>
            <w:hideMark/>
          </w:tcPr>
          <w:p w14:paraId="031D67E7"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xml:space="preserve">- Inclination i </w:t>
            </w:r>
            <w:r w:rsidRPr="00CA57B2">
              <w:rPr>
                <w:rFonts w:ascii="Arial" w:eastAsia="Times New Roman" w:hAnsi="Arial" w:cs="Arial"/>
                <w:color w:val="000000"/>
                <w:sz w:val="18"/>
                <w:szCs w:val="18"/>
                <w:lang w:val="en-GB" w:eastAsia="en-GB"/>
              </w:rPr>
              <w:br/>
              <w:t>The unit of Inclination is Radian</w:t>
            </w:r>
          </w:p>
        </w:tc>
        <w:tc>
          <w:tcPr>
            <w:tcW w:w="2199" w:type="dxa"/>
            <w:tcBorders>
              <w:top w:val="nil"/>
              <w:left w:val="nil"/>
              <w:bottom w:val="single" w:sz="4" w:space="0" w:color="auto"/>
              <w:right w:val="single" w:sz="4" w:space="0" w:color="auto"/>
            </w:tcBorders>
            <w:shd w:val="clear" w:color="auto" w:fill="auto"/>
            <w:vAlign w:val="center"/>
            <w:hideMark/>
          </w:tcPr>
          <w:p w14:paraId="1A27C64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π/2 ...+ π/2</w:t>
            </w:r>
          </w:p>
        </w:tc>
        <w:tc>
          <w:tcPr>
            <w:tcW w:w="1216" w:type="dxa"/>
            <w:tcBorders>
              <w:top w:val="nil"/>
              <w:left w:val="nil"/>
              <w:bottom w:val="single" w:sz="4" w:space="0" w:color="auto"/>
              <w:right w:val="single" w:sz="4" w:space="0" w:color="auto"/>
            </w:tcBorders>
            <w:shd w:val="clear" w:color="auto" w:fill="auto"/>
            <w:noWrap/>
            <w:vAlign w:val="center"/>
            <w:hideMark/>
          </w:tcPr>
          <w:p w14:paraId="02EEAF4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19C7B9B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1E2DA4A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5811E04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40D6B0B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1D116112"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77A9A8F"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403C546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ServingSatelliteEphemerisMeanAnomalyM-r17</w:t>
            </w:r>
          </w:p>
        </w:tc>
        <w:tc>
          <w:tcPr>
            <w:tcW w:w="3688" w:type="dxa"/>
            <w:tcBorders>
              <w:top w:val="nil"/>
              <w:left w:val="nil"/>
              <w:bottom w:val="single" w:sz="4" w:space="0" w:color="auto"/>
              <w:right w:val="single" w:sz="4" w:space="0" w:color="auto"/>
            </w:tcBorders>
            <w:shd w:val="clear" w:color="auto" w:fill="auto"/>
            <w:vAlign w:val="center"/>
            <w:hideMark/>
          </w:tcPr>
          <w:p w14:paraId="657F576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following ephemeris orbital parameter for the serving satellite:</w:t>
            </w:r>
            <w:r w:rsidRPr="00CA57B2">
              <w:rPr>
                <w:rFonts w:ascii="Arial" w:eastAsia="Times New Roman" w:hAnsi="Arial" w:cs="Arial"/>
                <w:color w:val="000000"/>
                <w:sz w:val="18"/>
                <w:szCs w:val="18"/>
                <w:lang w:val="en-GB" w:eastAsia="en-GB"/>
              </w:rPr>
              <w:br/>
              <w:t>- Mean anomaly M [rad] at epoch time to</w:t>
            </w:r>
            <w:r w:rsidRPr="00CA57B2">
              <w:rPr>
                <w:rFonts w:ascii="Arial" w:eastAsia="Times New Roman" w:hAnsi="Arial" w:cs="Arial"/>
                <w:color w:val="000000"/>
                <w:sz w:val="18"/>
                <w:szCs w:val="18"/>
                <w:lang w:val="en-GB" w:eastAsia="en-GB"/>
              </w:rPr>
              <w:br/>
              <w:t>The unit of Mean anomaly M is Radian</w:t>
            </w:r>
          </w:p>
        </w:tc>
        <w:tc>
          <w:tcPr>
            <w:tcW w:w="2199" w:type="dxa"/>
            <w:tcBorders>
              <w:top w:val="nil"/>
              <w:left w:val="nil"/>
              <w:bottom w:val="single" w:sz="4" w:space="0" w:color="auto"/>
              <w:right w:val="single" w:sz="4" w:space="0" w:color="auto"/>
            </w:tcBorders>
            <w:shd w:val="clear" w:color="auto" w:fill="auto"/>
            <w:vAlign w:val="center"/>
            <w:hideMark/>
          </w:tcPr>
          <w:p w14:paraId="6149C02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2π</w:t>
            </w:r>
          </w:p>
        </w:tc>
        <w:tc>
          <w:tcPr>
            <w:tcW w:w="1216" w:type="dxa"/>
            <w:tcBorders>
              <w:top w:val="nil"/>
              <w:left w:val="nil"/>
              <w:bottom w:val="single" w:sz="4" w:space="0" w:color="auto"/>
              <w:right w:val="single" w:sz="4" w:space="0" w:color="auto"/>
            </w:tcBorders>
            <w:shd w:val="clear" w:color="auto" w:fill="auto"/>
            <w:noWrap/>
            <w:vAlign w:val="center"/>
            <w:hideMark/>
          </w:tcPr>
          <w:p w14:paraId="655E2E1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691A83C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93EC40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37F2629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68BCD08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1712CE22"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6E1A76FF" w14:textId="77777777" w:rsidTr="007F062D">
        <w:trPr>
          <w:trHeight w:val="2880"/>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4588403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ntnServingSatULSyncValidityDuration-r17</w:t>
            </w:r>
          </w:p>
        </w:tc>
        <w:tc>
          <w:tcPr>
            <w:tcW w:w="3688" w:type="dxa"/>
            <w:tcBorders>
              <w:top w:val="nil"/>
              <w:left w:val="nil"/>
              <w:bottom w:val="single" w:sz="4" w:space="0" w:color="auto"/>
              <w:right w:val="single" w:sz="4" w:space="0" w:color="auto"/>
            </w:tcBorders>
            <w:shd w:val="clear" w:color="auto" w:fill="auto"/>
            <w:vAlign w:val="center"/>
            <w:hideMark/>
          </w:tcPr>
          <w:p w14:paraId="171500E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A validity duration configured by the network for satellite ephemeris data and common TA parameters  which indicates the maximum time during which the UE can apply the satellite ephemeris without having acquired new satellite ephemeris.</w:t>
            </w:r>
            <w:r w:rsidRPr="00CA57B2">
              <w:rPr>
                <w:rFonts w:ascii="Arial" w:eastAsia="Times New Roman" w:hAnsi="Arial" w:cs="Arial"/>
                <w:color w:val="000000"/>
                <w:sz w:val="18"/>
                <w:szCs w:val="18"/>
                <w:lang w:val="en-GB" w:eastAsia="en-GB"/>
              </w:rPr>
              <w:br/>
              <w:t>The unit of ntnUlSyncValidityDuration is second</w:t>
            </w:r>
          </w:p>
        </w:tc>
        <w:tc>
          <w:tcPr>
            <w:tcW w:w="2199" w:type="dxa"/>
            <w:tcBorders>
              <w:top w:val="nil"/>
              <w:left w:val="nil"/>
              <w:bottom w:val="single" w:sz="4" w:space="0" w:color="auto"/>
              <w:right w:val="single" w:sz="4" w:space="0" w:color="auto"/>
            </w:tcBorders>
            <w:shd w:val="clear" w:color="auto" w:fill="auto"/>
            <w:vAlign w:val="center"/>
            <w:hideMark/>
          </w:tcPr>
          <w:p w14:paraId="1BD1A11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5, 10, 15, 20, 25, 30, 35, 40, 45, 50, 55, 60, 120, 180, 240}</w:t>
            </w:r>
          </w:p>
        </w:tc>
        <w:tc>
          <w:tcPr>
            <w:tcW w:w="1216" w:type="dxa"/>
            <w:tcBorders>
              <w:top w:val="nil"/>
              <w:left w:val="nil"/>
              <w:bottom w:val="single" w:sz="4" w:space="0" w:color="auto"/>
              <w:right w:val="single" w:sz="4" w:space="0" w:color="auto"/>
            </w:tcBorders>
            <w:shd w:val="clear" w:color="auto" w:fill="auto"/>
            <w:noWrap/>
            <w:vAlign w:val="center"/>
            <w:hideMark/>
          </w:tcPr>
          <w:p w14:paraId="541D1DF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C141C5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2A9046F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BFF5A4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0E36585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 FFS: Additional values for GEO (e.g. up to 2 hours)</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The serving satellite ephemeris and common TA related parameters are signalled in the same SIB message and have the same epoch time. A single validity duration for both serving satellite ephemeris and common TA related parameters is broadcast on the SIB. Validity timer for UL synchronization should be started/restarted with configured timer validity duration at the epoch time of the assistance information.</w:t>
            </w:r>
          </w:p>
        </w:tc>
        <w:tc>
          <w:tcPr>
            <w:tcW w:w="898" w:type="dxa"/>
            <w:tcBorders>
              <w:top w:val="nil"/>
              <w:left w:val="nil"/>
              <w:bottom w:val="single" w:sz="4" w:space="0" w:color="auto"/>
              <w:right w:val="single" w:sz="4" w:space="0" w:color="auto"/>
            </w:tcBorders>
            <w:shd w:val="clear" w:color="auto" w:fill="auto"/>
            <w:noWrap/>
            <w:vAlign w:val="center"/>
            <w:hideMark/>
          </w:tcPr>
          <w:p w14:paraId="5CFCECEF"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414FF391" w14:textId="77777777" w:rsidTr="007F062D">
        <w:trPr>
          <w:trHeight w:val="2115"/>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0853FD3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 xml:space="preserve">EpochTime-r17 </w:t>
            </w:r>
          </w:p>
        </w:tc>
        <w:tc>
          <w:tcPr>
            <w:tcW w:w="3688" w:type="dxa"/>
            <w:tcBorders>
              <w:top w:val="nil"/>
              <w:left w:val="nil"/>
              <w:bottom w:val="single" w:sz="4" w:space="0" w:color="auto"/>
              <w:right w:val="single" w:sz="4" w:space="0" w:color="auto"/>
            </w:tcBorders>
            <w:shd w:val="clear" w:color="auto" w:fill="auto"/>
            <w:vAlign w:val="center"/>
            <w:hideMark/>
          </w:tcPr>
          <w:p w14:paraId="1926D68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epoch time for assistance information (i.e. Serving satellite ephemeris and Common TA parameters). When explicitly provided through SIB, or through dedicated signaling, EpochTime is the starting time of a DL sub-frame, indicated by a SFN and a sub-frame number signaled together with the assistance information.The reference point for epoch time of the serving satellite ephemeris and Common TA parameters is the uplink time synchronization reference point.</w:t>
            </w:r>
          </w:p>
        </w:tc>
        <w:tc>
          <w:tcPr>
            <w:tcW w:w="2199" w:type="dxa"/>
            <w:tcBorders>
              <w:top w:val="nil"/>
              <w:left w:val="nil"/>
              <w:bottom w:val="single" w:sz="4" w:space="0" w:color="auto"/>
              <w:right w:val="single" w:sz="4" w:space="0" w:color="auto"/>
            </w:tcBorders>
            <w:shd w:val="clear" w:color="auto" w:fill="auto"/>
            <w:vAlign w:val="center"/>
            <w:hideMark/>
          </w:tcPr>
          <w:p w14:paraId="0200592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to 1023 to indicate SFN and 0 to 9 to indicate the sub-frame number.</w:t>
            </w:r>
          </w:p>
        </w:tc>
        <w:tc>
          <w:tcPr>
            <w:tcW w:w="1216" w:type="dxa"/>
            <w:tcBorders>
              <w:top w:val="nil"/>
              <w:left w:val="nil"/>
              <w:bottom w:val="single" w:sz="4" w:space="0" w:color="auto"/>
              <w:right w:val="single" w:sz="4" w:space="0" w:color="auto"/>
            </w:tcBorders>
            <w:shd w:val="clear" w:color="auto" w:fill="auto"/>
            <w:noWrap/>
            <w:vAlign w:val="center"/>
            <w:hideMark/>
          </w:tcPr>
          <w:p w14:paraId="6267EBED"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47D2D1F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nil"/>
              <w:left w:val="nil"/>
              <w:bottom w:val="single" w:sz="4" w:space="0" w:color="auto"/>
              <w:right w:val="single" w:sz="4" w:space="0" w:color="auto"/>
            </w:tcBorders>
            <w:shd w:val="clear" w:color="auto" w:fill="auto"/>
            <w:noWrap/>
            <w:vAlign w:val="center"/>
            <w:hideMark/>
          </w:tcPr>
          <w:p w14:paraId="7DCEE78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0594C8E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37EB71C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52BD4013"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21E8A436" w14:textId="77777777" w:rsidTr="00654458">
        <w:trPr>
          <w:trHeight w:val="1985"/>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333FD34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TransmissionDurationPRACH-r17</w:t>
            </w:r>
          </w:p>
        </w:tc>
        <w:tc>
          <w:tcPr>
            <w:tcW w:w="3688" w:type="dxa"/>
            <w:tcBorders>
              <w:top w:val="nil"/>
              <w:left w:val="nil"/>
              <w:bottom w:val="single" w:sz="4" w:space="0" w:color="auto"/>
              <w:right w:val="single" w:sz="4" w:space="0" w:color="auto"/>
            </w:tcBorders>
            <w:shd w:val="clear" w:color="auto" w:fill="auto"/>
            <w:vAlign w:val="center"/>
            <w:hideMark/>
          </w:tcPr>
          <w:p w14:paraId="3298F6D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Configuration of UL transmission segment is indicated on SIB</w:t>
            </w:r>
          </w:p>
        </w:tc>
        <w:tc>
          <w:tcPr>
            <w:tcW w:w="2199" w:type="dxa"/>
            <w:tcBorders>
              <w:top w:val="nil"/>
              <w:left w:val="nil"/>
              <w:bottom w:val="single" w:sz="4" w:space="0" w:color="auto"/>
              <w:right w:val="single" w:sz="4" w:space="0" w:color="auto"/>
            </w:tcBorders>
            <w:shd w:val="clear" w:color="auto" w:fill="auto"/>
            <w:vAlign w:val="center"/>
            <w:hideMark/>
          </w:tcPr>
          <w:p w14:paraId="3142DB8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(TCP+TSEQ+TGP), 2*(TCP+TSEQ+TGP), 4*(TCP+TSEQ+TGP), 8*(TCP+TSEQ+TGP), 16*(TCP+TSEQ+TGP), 32*(TCP+TSEQ+TGP), 64*(TCP+TSEQ+TGP), 128*(TCP+TSEQ+TGP)  </w:t>
            </w:r>
          </w:p>
        </w:tc>
        <w:tc>
          <w:tcPr>
            <w:tcW w:w="1216" w:type="dxa"/>
            <w:tcBorders>
              <w:top w:val="nil"/>
              <w:left w:val="nil"/>
              <w:bottom w:val="single" w:sz="4" w:space="0" w:color="auto"/>
              <w:right w:val="single" w:sz="4" w:space="0" w:color="auto"/>
            </w:tcBorders>
            <w:shd w:val="clear" w:color="auto" w:fill="auto"/>
            <w:noWrap/>
            <w:vAlign w:val="center"/>
            <w:hideMark/>
          </w:tcPr>
          <w:p w14:paraId="6CED2ED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622C16DF"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611" w:type="dxa"/>
            <w:tcBorders>
              <w:top w:val="nil"/>
              <w:left w:val="nil"/>
              <w:bottom w:val="single" w:sz="4" w:space="0" w:color="auto"/>
              <w:right w:val="single" w:sz="4" w:space="0" w:color="auto"/>
            </w:tcBorders>
            <w:shd w:val="clear" w:color="auto" w:fill="auto"/>
            <w:vAlign w:val="center"/>
            <w:hideMark/>
          </w:tcPr>
          <w:p w14:paraId="50765E93"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461" w:type="dxa"/>
            <w:tcBorders>
              <w:top w:val="nil"/>
              <w:left w:val="nil"/>
              <w:bottom w:val="single" w:sz="4" w:space="0" w:color="auto"/>
              <w:right w:val="single" w:sz="4" w:space="0" w:color="auto"/>
            </w:tcBorders>
            <w:shd w:val="clear" w:color="auto" w:fill="auto"/>
            <w:noWrap/>
            <w:vAlign w:val="center"/>
            <w:hideMark/>
          </w:tcPr>
          <w:p w14:paraId="68170704"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5675079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327DDF34"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6624600F" w14:textId="77777777" w:rsidTr="00654458">
        <w:trPr>
          <w:trHeight w:val="1418"/>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74F068A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TransmissionDurationPUSCH-r17</w:t>
            </w:r>
          </w:p>
        </w:tc>
        <w:tc>
          <w:tcPr>
            <w:tcW w:w="3688" w:type="dxa"/>
            <w:tcBorders>
              <w:top w:val="nil"/>
              <w:left w:val="nil"/>
              <w:bottom w:val="single" w:sz="4" w:space="0" w:color="auto"/>
              <w:right w:val="single" w:sz="4" w:space="0" w:color="auto"/>
            </w:tcBorders>
            <w:shd w:val="clear" w:color="auto" w:fill="auto"/>
            <w:vAlign w:val="center"/>
            <w:hideMark/>
          </w:tcPr>
          <w:p w14:paraId="45ECDCD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Configuration of UL transmission segment  is indicated on SIB and reconfigured by RRC signalling in RRC_CONNECTED</w:t>
            </w:r>
          </w:p>
        </w:tc>
        <w:tc>
          <w:tcPr>
            <w:tcW w:w="2199" w:type="dxa"/>
            <w:tcBorders>
              <w:top w:val="nil"/>
              <w:left w:val="nil"/>
              <w:bottom w:val="single" w:sz="4" w:space="0" w:color="auto"/>
              <w:right w:val="single" w:sz="4" w:space="0" w:color="auto"/>
            </w:tcBorders>
            <w:shd w:val="clear" w:color="auto" w:fill="auto"/>
            <w:vAlign w:val="center"/>
            <w:hideMark/>
          </w:tcPr>
          <w:p w14:paraId="2AE0E0E0"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Full-PRB allocation (unit: subframes): 2 4 8 16 32 64 128 256</w:t>
            </w:r>
            <w:r w:rsidRPr="00CA57B2">
              <w:rPr>
                <w:rFonts w:ascii="Arial" w:eastAsia="Times New Roman" w:hAnsi="Arial" w:cs="Arial"/>
                <w:color w:val="000000"/>
                <w:sz w:val="18"/>
                <w:szCs w:val="18"/>
                <w:lang w:val="en-GB" w:eastAsia="en-GB"/>
              </w:rPr>
              <w:br/>
              <w:t>• Sub-PRB allocation (unit: resource units): 1 2 4 8 16 32 64 128</w:t>
            </w:r>
          </w:p>
        </w:tc>
        <w:tc>
          <w:tcPr>
            <w:tcW w:w="1216" w:type="dxa"/>
            <w:tcBorders>
              <w:top w:val="nil"/>
              <w:left w:val="nil"/>
              <w:bottom w:val="single" w:sz="4" w:space="0" w:color="auto"/>
              <w:right w:val="single" w:sz="4" w:space="0" w:color="auto"/>
            </w:tcBorders>
            <w:shd w:val="clear" w:color="auto" w:fill="auto"/>
            <w:noWrap/>
            <w:vAlign w:val="center"/>
            <w:hideMark/>
          </w:tcPr>
          <w:p w14:paraId="101FB0C5"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2ACD1C4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611" w:type="dxa"/>
            <w:tcBorders>
              <w:top w:val="nil"/>
              <w:left w:val="nil"/>
              <w:bottom w:val="single" w:sz="4" w:space="0" w:color="auto"/>
              <w:right w:val="single" w:sz="4" w:space="0" w:color="auto"/>
            </w:tcBorders>
            <w:shd w:val="clear" w:color="auto" w:fill="auto"/>
            <w:vAlign w:val="center"/>
            <w:hideMark/>
          </w:tcPr>
          <w:p w14:paraId="19C3B2A8"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461" w:type="dxa"/>
            <w:tcBorders>
              <w:top w:val="nil"/>
              <w:left w:val="nil"/>
              <w:bottom w:val="single" w:sz="4" w:space="0" w:color="auto"/>
              <w:right w:val="single" w:sz="4" w:space="0" w:color="auto"/>
            </w:tcBorders>
            <w:shd w:val="clear" w:color="auto" w:fill="auto"/>
            <w:noWrap/>
            <w:vAlign w:val="center"/>
            <w:hideMark/>
          </w:tcPr>
          <w:p w14:paraId="03A9941A"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1BA35E59"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44009A18"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811E2C" w:rsidRPr="00CA57B2" w14:paraId="5170B9B9" w14:textId="77777777" w:rsidTr="00654458">
        <w:trPr>
          <w:trHeight w:val="1134"/>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1C861B6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TransmissionDurationPUCCH-r17</w:t>
            </w:r>
          </w:p>
        </w:tc>
        <w:tc>
          <w:tcPr>
            <w:tcW w:w="3688" w:type="dxa"/>
            <w:tcBorders>
              <w:top w:val="nil"/>
              <w:left w:val="nil"/>
              <w:bottom w:val="single" w:sz="4" w:space="0" w:color="auto"/>
              <w:right w:val="single" w:sz="4" w:space="0" w:color="auto"/>
            </w:tcBorders>
            <w:shd w:val="clear" w:color="auto" w:fill="auto"/>
            <w:vAlign w:val="center"/>
            <w:hideMark/>
          </w:tcPr>
          <w:p w14:paraId="5FD542B6"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Configuration of UL transmission segment  is indicated on SIB and reconfigured by RRC signalling in RRC_CONNECTED</w:t>
            </w:r>
          </w:p>
        </w:tc>
        <w:tc>
          <w:tcPr>
            <w:tcW w:w="2199" w:type="dxa"/>
            <w:tcBorders>
              <w:top w:val="nil"/>
              <w:left w:val="nil"/>
              <w:bottom w:val="single" w:sz="4" w:space="0" w:color="auto"/>
              <w:right w:val="single" w:sz="4" w:space="0" w:color="auto"/>
            </w:tcBorders>
            <w:shd w:val="clear" w:color="auto" w:fill="auto"/>
            <w:vAlign w:val="center"/>
            <w:hideMark/>
          </w:tcPr>
          <w:p w14:paraId="136D1E3B"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 (unit: subframes): 2 4 8 16 32 64 128 </w:t>
            </w:r>
          </w:p>
        </w:tc>
        <w:tc>
          <w:tcPr>
            <w:tcW w:w="1216" w:type="dxa"/>
            <w:tcBorders>
              <w:top w:val="nil"/>
              <w:left w:val="nil"/>
              <w:bottom w:val="single" w:sz="4" w:space="0" w:color="auto"/>
              <w:right w:val="single" w:sz="4" w:space="0" w:color="auto"/>
            </w:tcBorders>
            <w:shd w:val="clear" w:color="auto" w:fill="auto"/>
            <w:noWrap/>
            <w:vAlign w:val="center"/>
            <w:hideMark/>
          </w:tcPr>
          <w:p w14:paraId="5C2D764E"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5720630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611" w:type="dxa"/>
            <w:tcBorders>
              <w:top w:val="nil"/>
              <w:left w:val="nil"/>
              <w:bottom w:val="single" w:sz="4" w:space="0" w:color="auto"/>
              <w:right w:val="single" w:sz="4" w:space="0" w:color="auto"/>
            </w:tcBorders>
            <w:shd w:val="clear" w:color="auto" w:fill="auto"/>
            <w:vAlign w:val="center"/>
            <w:hideMark/>
          </w:tcPr>
          <w:p w14:paraId="108300F2"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461" w:type="dxa"/>
            <w:tcBorders>
              <w:top w:val="nil"/>
              <w:left w:val="nil"/>
              <w:bottom w:val="single" w:sz="4" w:space="0" w:color="auto"/>
              <w:right w:val="single" w:sz="4" w:space="0" w:color="auto"/>
            </w:tcBorders>
            <w:shd w:val="clear" w:color="auto" w:fill="auto"/>
            <w:noWrap/>
            <w:vAlign w:val="center"/>
            <w:hideMark/>
          </w:tcPr>
          <w:p w14:paraId="0CC806C1"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nil"/>
              <w:left w:val="nil"/>
              <w:bottom w:val="single" w:sz="4" w:space="0" w:color="auto"/>
              <w:right w:val="single" w:sz="4" w:space="0" w:color="auto"/>
            </w:tcBorders>
            <w:shd w:val="clear" w:color="auto" w:fill="auto"/>
            <w:vAlign w:val="center"/>
            <w:hideMark/>
          </w:tcPr>
          <w:p w14:paraId="70B7CE7C" w14:textId="77777777" w:rsidR="00811E2C" w:rsidRPr="00CA57B2" w:rsidRDefault="00811E2C"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0AE36A46" w14:textId="77777777" w:rsidR="00811E2C" w:rsidRPr="00CA57B2" w:rsidRDefault="00811E2C"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bl>
    <w:p w14:paraId="017F11B0" w14:textId="77777777" w:rsidR="00811E2C" w:rsidRDefault="00811E2C" w:rsidP="003B5392"/>
    <w:p w14:paraId="3C95B451" w14:textId="56336310" w:rsidR="007F6A2A" w:rsidRDefault="007F6A2A" w:rsidP="003B5392"/>
    <w:p w14:paraId="06BC59AE" w14:textId="3FA0B5EC" w:rsidR="00DD15F7" w:rsidRDefault="00921BFD" w:rsidP="00EC07FE">
      <w:pPr>
        <w:pStyle w:val="Heading2"/>
        <w:rPr>
          <w:sz w:val="22"/>
        </w:rPr>
      </w:pPr>
      <w:r>
        <w:rPr>
          <w:sz w:val="22"/>
        </w:rPr>
        <w:t>FIRST ROUND Discussions</w:t>
      </w:r>
    </w:p>
    <w:p w14:paraId="70C5A49E" w14:textId="44491438" w:rsidR="00783E28" w:rsidRDefault="00783E28" w:rsidP="00783E28">
      <w:r>
        <w:t>Qualcomm discussed that the RRC parameter list is missing the RRC parameter corresponding to the indication of the 2 LSBs of the ARFCN in the MIB for NB-IoT, in accordance with the relevant agreement in RAN1#107-e. This should be added to the RRC parameter list [3]</w:t>
      </w:r>
    </w:p>
    <w:p w14:paraId="0106514E" w14:textId="1B3494A7" w:rsidR="000D595D" w:rsidRDefault="000D595D" w:rsidP="00EC07FE"/>
    <w:p w14:paraId="2B2E6045" w14:textId="32F1BA0F" w:rsidR="00C5636C" w:rsidRDefault="00C5636C" w:rsidP="00C5636C">
      <w:r w:rsidRPr="00177FAF">
        <w:t>Huawei, HiSilicon</w:t>
      </w:r>
      <w:r>
        <w:t xml:space="preserve"> made the following observation and proposal [4]:</w:t>
      </w:r>
    </w:p>
    <w:p w14:paraId="2D300285" w14:textId="77777777" w:rsidR="00C5636C" w:rsidRDefault="00C5636C" w:rsidP="00C5636C">
      <w:pPr>
        <w:ind w:left="425"/>
      </w:pPr>
      <w:r w:rsidRPr="00177FAF">
        <w:rPr>
          <w:b/>
        </w:rPr>
        <w:t>Observation 1:</w:t>
      </w:r>
      <w:r>
        <w:t xml:space="preserve"> The velocity range (+/- 8000 m/s) is not correct for the current agreement.</w:t>
      </w:r>
    </w:p>
    <w:p w14:paraId="25DD7EC9" w14:textId="77777777" w:rsidR="00C5636C" w:rsidRDefault="00C5636C" w:rsidP="00C5636C">
      <w:pPr>
        <w:ind w:left="425"/>
      </w:pPr>
      <w:r w:rsidRPr="00177FAF">
        <w:rPr>
          <w:b/>
        </w:rPr>
        <w:t>Proposal 1:</w:t>
      </w:r>
      <w:r>
        <w:t xml:space="preserve"> The velocity range of +/- 8000 m/s should change to [-7864, 7863] according to the bit allocation and granularity.</w:t>
      </w:r>
    </w:p>
    <w:p w14:paraId="4B377FCB" w14:textId="77777777" w:rsidR="00C5636C" w:rsidRDefault="00C5636C" w:rsidP="00EC07FE"/>
    <w:p w14:paraId="2ABCA9CA" w14:textId="154970DD" w:rsidR="00811E2C" w:rsidRPr="00C5636C" w:rsidRDefault="000D595D" w:rsidP="00EC07FE">
      <w:pPr>
        <w:rPr>
          <w:b/>
          <w:bCs/>
          <w:i/>
          <w:iCs/>
        </w:rPr>
      </w:pPr>
      <w:r w:rsidRPr="00C5636C">
        <w:rPr>
          <w:b/>
          <w:bCs/>
          <w:i/>
          <w:iCs/>
          <w:highlight w:val="yellow"/>
        </w:rPr>
        <w:t xml:space="preserve">Moderator </w:t>
      </w:r>
      <w:r w:rsidR="00C5636C" w:rsidRPr="00C5636C">
        <w:rPr>
          <w:b/>
          <w:bCs/>
          <w:i/>
          <w:iCs/>
          <w:highlight w:val="yellow"/>
        </w:rPr>
        <w:t>proposal 1</w:t>
      </w:r>
      <w:r w:rsidRPr="00C5636C">
        <w:rPr>
          <w:b/>
          <w:bCs/>
          <w:i/>
          <w:iCs/>
        </w:rPr>
        <w:t xml:space="preserve">: </w:t>
      </w:r>
      <w:r w:rsidR="00811E2C" w:rsidRPr="00C5636C">
        <w:rPr>
          <w:b/>
          <w:bCs/>
          <w:i/>
          <w:iCs/>
        </w:rPr>
        <w:t>Add an RRC parameter to the RRC parameter list, corresponding to the 2 LSBs of the ARFCN in the MIB for NB-IoT</w:t>
      </w:r>
      <w:r w:rsidR="00CA1C4E" w:rsidRPr="00CA1C4E">
        <w:rPr>
          <w:b/>
          <w:bCs/>
          <w:i/>
          <w:iCs/>
          <w:color w:val="FF0000"/>
        </w:rPr>
        <w:t xml:space="preserve"> and eMTC</w:t>
      </w:r>
      <w:r w:rsidR="00811E2C" w:rsidRPr="00C5636C">
        <w:rPr>
          <w:b/>
          <w:bCs/>
          <w:i/>
          <w:iCs/>
        </w:rPr>
        <w:t>, in accordance with the RAN1#107-e agreement.</w:t>
      </w:r>
    </w:p>
    <w:p w14:paraId="1024DDE5" w14:textId="77777777" w:rsidR="00811E2C" w:rsidRPr="00811E2C" w:rsidRDefault="00811E2C" w:rsidP="00811E2C">
      <w:pPr>
        <w:autoSpaceDE/>
        <w:autoSpaceDN/>
        <w:adjustRightInd/>
        <w:snapToGrid/>
        <w:spacing w:after="180"/>
        <w:jc w:val="left"/>
        <w:rPr>
          <w:rFonts w:eastAsia="Times New Roman"/>
          <w:sz w:val="20"/>
          <w:szCs w:val="20"/>
          <w:lang w:val="en-GB" w:eastAsia="en-GB"/>
        </w:rPr>
      </w:pPr>
      <w:r w:rsidRPr="00811E2C">
        <w:rPr>
          <w:rFonts w:eastAsia="Times New Roman"/>
          <w:b/>
          <w:bCs/>
          <w:sz w:val="20"/>
          <w:szCs w:val="20"/>
          <w:highlight w:val="green"/>
          <w:lang w:val="en-GB" w:eastAsia="en-GB"/>
        </w:rPr>
        <w:t>Agreement</w:t>
      </w:r>
    </w:p>
    <w:p w14:paraId="71614EF0" w14:textId="77777777" w:rsidR="00811E2C" w:rsidRPr="00811E2C" w:rsidRDefault="00811E2C" w:rsidP="00811E2C">
      <w:pPr>
        <w:autoSpaceDE/>
        <w:autoSpaceDN/>
        <w:adjustRightInd/>
        <w:snapToGrid/>
        <w:spacing w:after="180"/>
        <w:jc w:val="left"/>
        <w:rPr>
          <w:rFonts w:eastAsia="Times New Roman"/>
          <w:sz w:val="20"/>
          <w:szCs w:val="20"/>
          <w:lang w:val="en-GB" w:eastAsia="en-GB"/>
        </w:rPr>
      </w:pPr>
      <w:r w:rsidRPr="00811E2C">
        <w:rPr>
          <w:rFonts w:eastAsia="Times New Roman"/>
          <w:sz w:val="20"/>
          <w:szCs w:val="20"/>
          <w:lang w:val="en-GB" w:eastAsia="en-GB"/>
        </w:rPr>
        <w:t>For DL synchronization enhancements:</w:t>
      </w:r>
    </w:p>
    <w:p w14:paraId="3D1E4898" w14:textId="77777777" w:rsidR="00811E2C" w:rsidRPr="00811E2C" w:rsidRDefault="00811E2C" w:rsidP="00B12DAD">
      <w:pPr>
        <w:numPr>
          <w:ilvl w:val="0"/>
          <w:numId w:val="12"/>
        </w:numPr>
        <w:autoSpaceDE/>
        <w:autoSpaceDN/>
        <w:adjustRightInd/>
        <w:snapToGrid/>
        <w:spacing w:before="120"/>
        <w:jc w:val="left"/>
        <w:textAlignment w:val="center"/>
        <w:rPr>
          <w:rFonts w:ascii="Calibri" w:eastAsia="Times New Roman" w:hAnsi="Calibri" w:cs="Calibri"/>
          <w:lang w:val="en-GB" w:eastAsia="en-GB"/>
        </w:rPr>
      </w:pPr>
      <w:r w:rsidRPr="00811E2C">
        <w:rPr>
          <w:rFonts w:eastAsia="Times New Roman"/>
          <w:sz w:val="20"/>
          <w:szCs w:val="20"/>
          <w:lang w:val="en-GB" w:eastAsia="en-GB"/>
        </w:rPr>
        <w:t>Signal Part-of ARFCN indication on MIB for bands where RAN4 cannot introduce a 200 kHz channel raster and the legacy 100 kHz raster is used, otherwise for bands where RAN4 can introduce a 200 kHz channel raster there is no signalling of the part-of ARFCN indication on MIB.</w:t>
      </w:r>
    </w:p>
    <w:p w14:paraId="4DD3CF5A" w14:textId="77777777" w:rsidR="00811E2C" w:rsidRPr="00811E2C" w:rsidRDefault="00811E2C" w:rsidP="00811E2C">
      <w:pPr>
        <w:autoSpaceDE/>
        <w:autoSpaceDN/>
        <w:adjustRightInd/>
        <w:snapToGrid/>
        <w:spacing w:after="0"/>
        <w:jc w:val="left"/>
        <w:rPr>
          <w:rFonts w:ascii="Times" w:eastAsia="Times New Roman" w:hAnsi="Times" w:cs="Times"/>
          <w:sz w:val="20"/>
          <w:szCs w:val="20"/>
          <w:lang w:val="en-GB" w:eastAsia="en-GB"/>
        </w:rPr>
      </w:pPr>
      <w:r w:rsidRPr="00811E2C">
        <w:rPr>
          <w:rFonts w:ascii="Times" w:eastAsia="Times New Roman" w:hAnsi="Times" w:cs="Times"/>
          <w:b/>
          <w:bCs/>
          <w:sz w:val="20"/>
          <w:szCs w:val="20"/>
          <w:highlight w:val="green"/>
          <w:lang w:val="en-GB" w:eastAsia="en-GB"/>
        </w:rPr>
        <w:t>Agreement</w:t>
      </w:r>
    </w:p>
    <w:p w14:paraId="51C68B42" w14:textId="77777777" w:rsidR="00811E2C" w:rsidRPr="00811E2C" w:rsidRDefault="00811E2C" w:rsidP="00811E2C">
      <w:pPr>
        <w:autoSpaceDE/>
        <w:autoSpaceDN/>
        <w:adjustRightInd/>
        <w:snapToGrid/>
        <w:spacing w:after="0"/>
        <w:jc w:val="left"/>
        <w:rPr>
          <w:rFonts w:ascii="Times" w:eastAsia="Times New Roman" w:hAnsi="Times" w:cs="Times"/>
          <w:sz w:val="20"/>
          <w:szCs w:val="20"/>
          <w:lang w:val="en-GB" w:eastAsia="en-GB"/>
        </w:rPr>
      </w:pPr>
      <w:r w:rsidRPr="00811E2C">
        <w:rPr>
          <w:rFonts w:ascii="Times" w:eastAsia="Times New Roman" w:hAnsi="Times" w:cs="Times"/>
          <w:sz w:val="20"/>
          <w:szCs w:val="20"/>
          <w:lang w:val="en-GB" w:eastAsia="en-GB"/>
        </w:rPr>
        <w:t xml:space="preserve">For IoT NTN, indicate two LSBs of the ARFCN in the MIB. </w:t>
      </w:r>
    </w:p>
    <w:p w14:paraId="5CF80D63" w14:textId="15244AA2" w:rsidR="00177FAF" w:rsidRDefault="00177FAF" w:rsidP="00EC07FE"/>
    <w:tbl>
      <w:tblPr>
        <w:tblW w:w="0" w:type="auto"/>
        <w:tblLook w:val="04A0" w:firstRow="1" w:lastRow="0" w:firstColumn="1" w:lastColumn="0" w:noHBand="0" w:noVBand="1"/>
      </w:tblPr>
      <w:tblGrid>
        <w:gridCol w:w="4098"/>
        <w:gridCol w:w="3688"/>
        <w:gridCol w:w="2199"/>
        <w:gridCol w:w="1216"/>
        <w:gridCol w:w="1209"/>
        <w:gridCol w:w="1611"/>
        <w:gridCol w:w="1461"/>
        <w:gridCol w:w="2750"/>
        <w:gridCol w:w="898"/>
      </w:tblGrid>
      <w:tr w:rsidR="00595493" w:rsidRPr="00CA57B2" w14:paraId="1C949277" w14:textId="77777777" w:rsidTr="00595493">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EF46791"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688" w:type="dxa"/>
            <w:tcBorders>
              <w:top w:val="single" w:sz="4" w:space="0" w:color="auto"/>
              <w:left w:val="nil"/>
              <w:bottom w:val="single" w:sz="4" w:space="0" w:color="auto"/>
              <w:right w:val="single" w:sz="4" w:space="0" w:color="auto"/>
            </w:tcBorders>
            <w:shd w:val="clear" w:color="000000" w:fill="00B0F0"/>
            <w:vAlign w:val="center"/>
            <w:hideMark/>
          </w:tcPr>
          <w:p w14:paraId="61361937"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73723043"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7EB28002"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20E5CEBB"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2B38951B"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34BCF6FD"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50" w:type="dxa"/>
            <w:tcBorders>
              <w:top w:val="single" w:sz="4" w:space="0" w:color="auto"/>
              <w:left w:val="nil"/>
              <w:bottom w:val="single" w:sz="4" w:space="0" w:color="auto"/>
              <w:right w:val="single" w:sz="4" w:space="0" w:color="auto"/>
            </w:tcBorders>
            <w:shd w:val="clear" w:color="000000" w:fill="00B0F0"/>
            <w:vAlign w:val="center"/>
            <w:hideMark/>
          </w:tcPr>
          <w:p w14:paraId="505C1B01"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7884E00F" w14:textId="77777777" w:rsidR="00595493" w:rsidRPr="00CA57B2" w:rsidRDefault="00595493"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595493" w:rsidRPr="00CA57B2" w14:paraId="05DAFDBC"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3B22E" w14:textId="440AF137"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PartOfArfcnMIB</w:t>
            </w:r>
            <w:r w:rsidRPr="00CA57B2">
              <w:rPr>
                <w:rFonts w:ascii="Arial" w:eastAsia="Times New Roman" w:hAnsi="Arial" w:cs="Arial"/>
                <w:color w:val="000000"/>
                <w:sz w:val="18"/>
                <w:szCs w:val="18"/>
                <w:lang w:val="en-GB" w:eastAsia="en-GB"/>
              </w:rPr>
              <w:t xml:space="preserve"> -NB-r17</w:t>
            </w:r>
          </w:p>
        </w:tc>
        <w:tc>
          <w:tcPr>
            <w:tcW w:w="3688" w:type="dxa"/>
            <w:tcBorders>
              <w:top w:val="single" w:sz="4" w:space="0" w:color="auto"/>
              <w:left w:val="nil"/>
              <w:bottom w:val="single" w:sz="4" w:space="0" w:color="auto"/>
              <w:right w:val="single" w:sz="4" w:space="0" w:color="auto"/>
            </w:tcBorders>
            <w:shd w:val="clear" w:color="auto" w:fill="auto"/>
            <w:vAlign w:val="center"/>
            <w:hideMark/>
          </w:tcPr>
          <w:p w14:paraId="1097451D" w14:textId="2DFDCE1D"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595493">
              <w:rPr>
                <w:rFonts w:ascii="Arial" w:eastAsia="Times New Roman" w:hAnsi="Arial" w:cs="Arial"/>
                <w:color w:val="000000"/>
                <w:sz w:val="18"/>
                <w:szCs w:val="18"/>
                <w:lang w:val="en-GB" w:eastAsia="en-GB"/>
              </w:rPr>
              <w:t>•</w:t>
            </w:r>
            <w:r w:rsidRPr="00595493">
              <w:rPr>
                <w:rFonts w:ascii="Arial" w:eastAsia="Times New Roman" w:hAnsi="Arial" w:cs="Arial"/>
                <w:color w:val="000000"/>
                <w:sz w:val="18"/>
                <w:szCs w:val="18"/>
                <w:lang w:val="en-GB" w:eastAsia="en-GB"/>
              </w:rPr>
              <w:tab/>
              <w:t>Signal Part-of ARFCN indication on MIB for bands where RAN4 cannot introduce a 200 kHz channel raster and the legacy 100 kHz raster is used</w:t>
            </w:r>
          </w:p>
        </w:tc>
        <w:tc>
          <w:tcPr>
            <w:tcW w:w="2199" w:type="dxa"/>
            <w:tcBorders>
              <w:top w:val="single" w:sz="4" w:space="0" w:color="auto"/>
              <w:left w:val="nil"/>
              <w:bottom w:val="single" w:sz="4" w:space="0" w:color="auto"/>
              <w:right w:val="nil"/>
            </w:tcBorders>
            <w:shd w:val="clear" w:color="auto" w:fill="auto"/>
            <w:noWrap/>
            <w:vAlign w:val="center"/>
            <w:hideMark/>
          </w:tcPr>
          <w:p w14:paraId="16431812" w14:textId="7B79AE98" w:rsidR="00595493" w:rsidRPr="00CA57B2" w:rsidRDefault="00595493" w:rsidP="007F062D">
            <w:pPr>
              <w:autoSpaceDE/>
              <w:autoSpaceDN/>
              <w:adjustRightInd/>
              <w:snapToGrid/>
              <w:spacing w:after="0"/>
              <w:jc w:val="left"/>
              <w:rPr>
                <w:rFonts w:ascii="Arial" w:eastAsia="Times New Roman" w:hAnsi="Arial" w:cs="Arial"/>
                <w:color w:val="000000"/>
                <w:sz w:val="16"/>
                <w:szCs w:val="16"/>
                <w:lang w:val="en-GB" w:eastAsia="en-GB"/>
              </w:rPr>
            </w:pPr>
            <w:r>
              <w:rPr>
                <w:rFonts w:ascii="Arial" w:eastAsia="Times New Roman" w:hAnsi="Arial" w:cs="Arial"/>
                <w:color w:val="000000"/>
                <w:sz w:val="16"/>
                <w:szCs w:val="16"/>
                <w:lang w:val="en-GB" w:eastAsia="en-GB"/>
              </w:rPr>
              <w:t>00, 01, 10, 11</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F164D" w14:textId="062BEF7D"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r>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23073E73" w14:textId="77777777"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67F37746" w14:textId="77777777"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0233ACCC" w14:textId="77777777"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14:paraId="1378C4F6" w14:textId="5E8F4209" w:rsidR="00595493" w:rsidRPr="00CA57B2" w:rsidRDefault="00595493"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1B28C359" w14:textId="627167B8" w:rsidR="00595493" w:rsidRPr="00CA57B2" w:rsidRDefault="00595493" w:rsidP="007F062D">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p>
        </w:tc>
      </w:tr>
      <w:tr w:rsidR="00595493" w:rsidRPr="00CA57B2" w14:paraId="197CCD35"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348999BB" w14:textId="5310DAFF" w:rsidR="00595493"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PartOfArfcnMIB</w:t>
            </w:r>
            <w:r w:rsidRPr="00CA57B2">
              <w:rPr>
                <w:rFonts w:ascii="Arial" w:eastAsia="Times New Roman" w:hAnsi="Arial" w:cs="Arial"/>
                <w:color w:val="000000"/>
                <w:sz w:val="18"/>
                <w:szCs w:val="18"/>
                <w:lang w:val="en-GB" w:eastAsia="en-GB"/>
              </w:rPr>
              <w:t xml:space="preserve"> -r17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1DDB6C9C" w14:textId="48D45371" w:rsidR="00595493" w:rsidRPr="00595493"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595493">
              <w:rPr>
                <w:rFonts w:ascii="Arial" w:eastAsia="Times New Roman" w:hAnsi="Arial" w:cs="Arial"/>
                <w:color w:val="000000"/>
                <w:sz w:val="18"/>
                <w:szCs w:val="18"/>
                <w:lang w:val="en-GB" w:eastAsia="en-GB"/>
              </w:rPr>
              <w:t>•</w:t>
            </w:r>
            <w:r w:rsidRPr="00595493">
              <w:rPr>
                <w:rFonts w:ascii="Arial" w:eastAsia="Times New Roman" w:hAnsi="Arial" w:cs="Arial"/>
                <w:color w:val="000000"/>
                <w:sz w:val="18"/>
                <w:szCs w:val="18"/>
                <w:lang w:val="en-GB" w:eastAsia="en-GB"/>
              </w:rPr>
              <w:tab/>
              <w:t>Signal Part-of ARFCN indication on MIB for bands where RAN4 cannot introduce a 200 kHz channel raster and the legacy 100 kHz raster is used</w:t>
            </w:r>
          </w:p>
        </w:tc>
        <w:tc>
          <w:tcPr>
            <w:tcW w:w="2199" w:type="dxa"/>
            <w:tcBorders>
              <w:top w:val="single" w:sz="4" w:space="0" w:color="auto"/>
              <w:left w:val="nil"/>
              <w:bottom w:val="single" w:sz="4" w:space="0" w:color="auto"/>
              <w:right w:val="nil"/>
            </w:tcBorders>
            <w:shd w:val="clear" w:color="auto" w:fill="auto"/>
            <w:noWrap/>
            <w:vAlign w:val="center"/>
          </w:tcPr>
          <w:p w14:paraId="05E24FB4" w14:textId="1491FD3B" w:rsidR="00595493" w:rsidRDefault="00595493" w:rsidP="00595493">
            <w:pPr>
              <w:autoSpaceDE/>
              <w:autoSpaceDN/>
              <w:adjustRightInd/>
              <w:snapToGrid/>
              <w:spacing w:after="0"/>
              <w:jc w:val="left"/>
              <w:rPr>
                <w:rFonts w:ascii="Arial" w:eastAsia="Times New Roman" w:hAnsi="Arial" w:cs="Arial"/>
                <w:color w:val="000000"/>
                <w:sz w:val="16"/>
                <w:szCs w:val="16"/>
                <w:lang w:val="en-GB" w:eastAsia="en-GB"/>
              </w:rPr>
            </w:pPr>
            <w:r>
              <w:rPr>
                <w:rFonts w:ascii="Arial" w:eastAsia="Times New Roman" w:hAnsi="Arial" w:cs="Arial"/>
                <w:color w:val="000000"/>
                <w:sz w:val="16"/>
                <w:szCs w:val="16"/>
                <w:lang w:val="en-GB" w:eastAsia="en-GB"/>
              </w:rPr>
              <w:t>00, 01, 10, 11</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85440" w14:textId="3FAC787B" w:rsidR="00595493" w:rsidRPr="00CA57B2"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r>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7E650D5D" w14:textId="5696DB6D" w:rsidR="00595493" w:rsidRPr="00CA57B2"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05BE9B21" w14:textId="746CCF25" w:rsidR="00595493" w:rsidRPr="00CA57B2"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7C51FBA7" w14:textId="0D53A386" w:rsidR="00595493" w:rsidRPr="00CA57B2"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70303E7C" w14:textId="0386C30D" w:rsidR="00595493" w:rsidRPr="00CA57B2" w:rsidRDefault="00595493" w:rsidP="00595493">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br/>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05DA0EF7" w14:textId="26E130E1" w:rsidR="00595493" w:rsidRDefault="00595493" w:rsidP="00595493">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p>
        </w:tc>
      </w:tr>
    </w:tbl>
    <w:p w14:paraId="567B9AF4" w14:textId="23132293" w:rsidR="00595493" w:rsidRDefault="00595493" w:rsidP="00EC07FE"/>
    <w:p w14:paraId="3022333A" w14:textId="77777777" w:rsidR="006E425D" w:rsidRDefault="006E425D" w:rsidP="00EC07FE"/>
    <w:p w14:paraId="1B25B2F9" w14:textId="104FBAD3" w:rsidR="00654458" w:rsidRDefault="00654458" w:rsidP="00EC07FE"/>
    <w:p w14:paraId="5DBEE540" w14:textId="77777777" w:rsidR="00654458" w:rsidRDefault="00654458" w:rsidP="00EC07FE"/>
    <w:p w14:paraId="17A0AFA5" w14:textId="4012D35F" w:rsidR="00C5636C" w:rsidRPr="00C5636C" w:rsidRDefault="00C5636C" w:rsidP="00C5636C">
      <w:pPr>
        <w:rPr>
          <w:b/>
          <w:bCs/>
          <w:i/>
          <w:iCs/>
        </w:rPr>
      </w:pPr>
      <w:r w:rsidRPr="00C5636C">
        <w:rPr>
          <w:b/>
          <w:bCs/>
          <w:i/>
          <w:iCs/>
          <w:highlight w:val="yellow"/>
        </w:rPr>
        <w:lastRenderedPageBreak/>
        <w:t>Moderator proposa</w:t>
      </w:r>
      <w:r w:rsidRPr="00654458">
        <w:rPr>
          <w:b/>
          <w:bCs/>
          <w:i/>
          <w:iCs/>
          <w:highlight w:val="yellow"/>
        </w:rPr>
        <w:t>l 2</w:t>
      </w:r>
      <w:r w:rsidRPr="00C5636C">
        <w:rPr>
          <w:b/>
          <w:bCs/>
          <w:i/>
          <w:iCs/>
        </w:rPr>
        <w:t xml:space="preserve">: </w:t>
      </w:r>
      <w:r>
        <w:rPr>
          <w:b/>
          <w:bCs/>
          <w:i/>
          <w:iCs/>
        </w:rPr>
        <w:t>Revise RRC parameter</w:t>
      </w:r>
      <w:r w:rsidR="00654458">
        <w:rPr>
          <w:b/>
          <w:bCs/>
          <w:i/>
          <w:iCs/>
        </w:rPr>
        <w:t xml:space="preserve"> for velocity </w:t>
      </w:r>
      <w:r w:rsidR="00654458" w:rsidRPr="00654458">
        <w:rPr>
          <w:b/>
          <w:bCs/>
          <w:i/>
          <w:iCs/>
        </w:rPr>
        <w:t xml:space="preserve">range of  </w:t>
      </w:r>
      <w:r w:rsidRPr="00654458">
        <w:rPr>
          <w:b/>
          <w:bCs/>
          <w:i/>
          <w:iCs/>
        </w:rPr>
        <w:t xml:space="preserve"> +/- 8000 m/s to [-7864, 7863] according to the bit allocation and granularity </w:t>
      </w:r>
      <w:r w:rsidR="00654458" w:rsidRPr="00654458">
        <w:rPr>
          <w:b/>
          <w:bCs/>
          <w:i/>
          <w:iCs/>
        </w:rPr>
        <w:t xml:space="preserve">in </w:t>
      </w:r>
      <w:r w:rsidRPr="00654458">
        <w:rPr>
          <w:b/>
          <w:bCs/>
          <w:i/>
          <w:iCs/>
        </w:rPr>
        <w:t>RAN1</w:t>
      </w:r>
      <w:r w:rsidRPr="00C5636C">
        <w:rPr>
          <w:b/>
          <w:bCs/>
          <w:i/>
          <w:iCs/>
        </w:rPr>
        <w:t>#107-e agreement.</w:t>
      </w:r>
    </w:p>
    <w:p w14:paraId="0A6674EF" w14:textId="3D318F46" w:rsidR="00C5636C" w:rsidRDefault="00C5636C" w:rsidP="00EC07FE"/>
    <w:tbl>
      <w:tblPr>
        <w:tblW w:w="0" w:type="auto"/>
        <w:tblLook w:val="04A0" w:firstRow="1" w:lastRow="0" w:firstColumn="1" w:lastColumn="0" w:noHBand="0" w:noVBand="1"/>
      </w:tblPr>
      <w:tblGrid>
        <w:gridCol w:w="4098"/>
        <w:gridCol w:w="3688"/>
        <w:gridCol w:w="2199"/>
        <w:gridCol w:w="1216"/>
        <w:gridCol w:w="1209"/>
        <w:gridCol w:w="1611"/>
        <w:gridCol w:w="1461"/>
        <w:gridCol w:w="2750"/>
        <w:gridCol w:w="898"/>
      </w:tblGrid>
      <w:tr w:rsidR="00C5636C" w:rsidRPr="00CA57B2" w14:paraId="27F45B2F" w14:textId="77777777" w:rsidTr="007F062D">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EE0B4C1"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688" w:type="dxa"/>
            <w:tcBorders>
              <w:top w:val="single" w:sz="4" w:space="0" w:color="auto"/>
              <w:left w:val="nil"/>
              <w:bottom w:val="single" w:sz="4" w:space="0" w:color="auto"/>
              <w:right w:val="single" w:sz="4" w:space="0" w:color="auto"/>
            </w:tcBorders>
            <w:shd w:val="clear" w:color="000000" w:fill="00B0F0"/>
            <w:vAlign w:val="center"/>
            <w:hideMark/>
          </w:tcPr>
          <w:p w14:paraId="4D831F76"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3A5AD96B"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4A53B8C2"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08E3D0FB"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26D4F33E"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528464FE"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50" w:type="dxa"/>
            <w:tcBorders>
              <w:top w:val="single" w:sz="4" w:space="0" w:color="auto"/>
              <w:left w:val="nil"/>
              <w:bottom w:val="single" w:sz="4" w:space="0" w:color="auto"/>
              <w:right w:val="single" w:sz="4" w:space="0" w:color="auto"/>
            </w:tcBorders>
            <w:shd w:val="clear" w:color="000000" w:fill="00B0F0"/>
            <w:vAlign w:val="center"/>
            <w:hideMark/>
          </w:tcPr>
          <w:p w14:paraId="3C234B73"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31125930" w14:textId="77777777" w:rsidR="00C5636C" w:rsidRPr="00CA57B2" w:rsidRDefault="00C5636C"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1E4617" w:rsidRPr="00CA57B2" w14:paraId="38C6888A"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ADE42" w14:textId="7818B00B"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ServingSatelliteEphemerisStateVectorXv-NB-r17</w:t>
            </w:r>
          </w:p>
        </w:tc>
        <w:tc>
          <w:tcPr>
            <w:tcW w:w="3688" w:type="dxa"/>
            <w:tcBorders>
              <w:top w:val="single" w:sz="4" w:space="0" w:color="auto"/>
              <w:left w:val="nil"/>
              <w:bottom w:val="single" w:sz="4" w:space="0" w:color="auto"/>
              <w:right w:val="single" w:sz="4" w:space="0" w:color="auto"/>
            </w:tcBorders>
            <w:shd w:val="clear" w:color="auto" w:fill="auto"/>
            <w:vAlign w:val="center"/>
            <w:hideMark/>
          </w:tcPr>
          <w:p w14:paraId="0D0D6F0F" w14:textId="7106B827"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hideMark/>
          </w:tcPr>
          <w:p w14:paraId="576A4733" w14:textId="3696F5E2" w:rsidR="001E4617" w:rsidRPr="00CA57B2" w:rsidRDefault="001E4617" w:rsidP="001E4617">
            <w:pPr>
              <w:autoSpaceDE/>
              <w:autoSpaceDN/>
              <w:adjustRightInd/>
              <w:snapToGrid/>
              <w:spacing w:after="0"/>
              <w:jc w:val="left"/>
              <w:rPr>
                <w:rFonts w:ascii="Arial" w:eastAsia="Times New Roman" w:hAnsi="Arial" w:cs="Arial"/>
                <w:color w:val="FF0000"/>
                <w:sz w:val="16"/>
                <w:szCs w:val="16"/>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A4493" w14:textId="59B17665"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0D65751A" w14:textId="173598ED"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084A14AE" w14:textId="557C3351"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1D080D76" w14:textId="05EF75DD"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14:paraId="58F92ED3" w14:textId="02AF31BE"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6A862F03" w14:textId="0D6263AA" w:rsidR="001E4617" w:rsidRPr="00CA57B2"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1E4617" w:rsidRPr="00CA57B2" w14:paraId="65A2D290"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3370F90A" w14:textId="47FA2EF9" w:rsidR="001E4617"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ServingSatelliteEphemerisStateVectorYv-NB-r17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100EC57C" w14:textId="78EBAA07" w:rsidR="001E4617" w:rsidRPr="00595493"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single" w:sz="4" w:space="0" w:color="auto"/>
              <w:left w:val="nil"/>
              <w:bottom w:val="single" w:sz="4" w:space="0" w:color="auto"/>
              <w:right w:val="nil"/>
            </w:tcBorders>
            <w:shd w:val="clear" w:color="auto" w:fill="auto"/>
            <w:noWrap/>
            <w:vAlign w:val="center"/>
          </w:tcPr>
          <w:p w14:paraId="21BAD926" w14:textId="41875451" w:rsidR="001E4617" w:rsidRPr="006E425D" w:rsidRDefault="001E4617" w:rsidP="001E4617">
            <w:pPr>
              <w:autoSpaceDE/>
              <w:autoSpaceDN/>
              <w:adjustRightInd/>
              <w:snapToGrid/>
              <w:spacing w:after="0"/>
              <w:jc w:val="left"/>
              <w:rPr>
                <w:rFonts w:ascii="Arial" w:eastAsia="Times New Roman" w:hAnsi="Arial" w:cs="Arial"/>
                <w:color w:val="FF0000"/>
                <w:sz w:val="16"/>
                <w:szCs w:val="16"/>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295C00" w14:textId="3B14283A"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05BB33A3" w14:textId="3D98ABD2"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79B89A33" w14:textId="3743C759"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3A009A41" w14:textId="3F4EC7D8"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442A6FAD" w14:textId="07BDBDD3"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2B0B254D" w14:textId="6F004D7D" w:rsidR="001E4617"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1E4617" w:rsidRPr="00CA57B2" w14:paraId="7894CEE9"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1180E23E" w14:textId="0871AC06"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ServingSatelliteEphemerisStateVectorZv-NB-r17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1874299C" w14:textId="53B56EF6"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3B6D0B48" w14:textId="32BB6B55" w:rsidR="001E4617" w:rsidRPr="006E425D" w:rsidRDefault="001E4617" w:rsidP="001E4617">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6992E" w14:textId="29B74A52"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523F5340" w14:textId="7274B7AA"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62699A69" w14:textId="3D95ED7F"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08559806" w14:textId="0F58CBF0"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56B5C48B" w14:textId="4569E7A3"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1641E257" w14:textId="59116B8B" w:rsidR="001E4617" w:rsidRPr="00CA57B2"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1E4617" w:rsidRPr="00CA57B2" w14:paraId="6D04474B"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505E5202" w14:textId="14036A9B"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4D7CE673" w14:textId="75ABB1A3"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4BA1ADCE" w14:textId="56CAC043" w:rsidR="001E4617" w:rsidRPr="006E425D" w:rsidRDefault="001E4617" w:rsidP="001E4617">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5A47C" w14:textId="3B3EA288"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4BD3EB0F" w14:textId="6CEE0D3A"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1BED7944" w14:textId="037E5167"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0051DEE1" w14:textId="20057C1D"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5FE0018D" w14:textId="39B4517D"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2FA877AF" w14:textId="31AC658A" w:rsidR="001E4617" w:rsidRPr="00CA57B2"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1E4617" w:rsidRPr="00CA57B2" w14:paraId="0B7AA76B"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0B14F088" w14:textId="6470CDF1"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3D5C4602" w14:textId="1305D23E"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single" w:sz="4" w:space="0" w:color="auto"/>
              <w:left w:val="nil"/>
              <w:bottom w:val="single" w:sz="4" w:space="0" w:color="auto"/>
              <w:right w:val="nil"/>
            </w:tcBorders>
            <w:shd w:val="clear" w:color="auto" w:fill="auto"/>
            <w:noWrap/>
            <w:vAlign w:val="center"/>
          </w:tcPr>
          <w:p w14:paraId="17F681D6" w14:textId="615F58B5" w:rsidR="001E4617" w:rsidRPr="006E425D" w:rsidRDefault="001E4617" w:rsidP="001E4617">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DFB0AD" w14:textId="21DAFCD6"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2E89D70F" w14:textId="6922527D"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790C17BD" w14:textId="64C380D1"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5FF79DD4" w14:textId="3B31B1FC"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396EA4B5" w14:textId="6E4A92BB"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64B193A9" w14:textId="37B472B1" w:rsidR="001E4617" w:rsidRPr="00CA57B2"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1E4617" w:rsidRPr="00CA57B2" w14:paraId="48F3084D" w14:textId="77777777" w:rsidTr="00654458">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52A7B9F1" w14:textId="7446F699"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07952B0B" w14:textId="50A33957"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00A10C55" w14:textId="20DB9AB2" w:rsidR="001E4617" w:rsidRPr="006E425D" w:rsidRDefault="001E4617" w:rsidP="001E4617">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2C95C" w14:textId="23CA5B35"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11D395E8" w14:textId="2519D11A"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7D2AAF28" w14:textId="6A77ABE8"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698E957A" w14:textId="0C0ADED7"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1E096494" w14:textId="76BA7BA1" w:rsidR="001E4617" w:rsidRPr="00CA57B2" w:rsidRDefault="001E4617" w:rsidP="001E4617">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696453E3" w14:textId="44CA1003" w:rsidR="001E4617" w:rsidRPr="00CA57B2" w:rsidRDefault="001E4617" w:rsidP="001E4617">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bl>
    <w:p w14:paraId="31525702" w14:textId="77777777" w:rsidR="00C5636C" w:rsidRDefault="00C5636C" w:rsidP="00EC07FE"/>
    <w:p w14:paraId="2AD41009" w14:textId="729F9D6E" w:rsidR="00811E2C" w:rsidRDefault="00811E2C" w:rsidP="00EC07FE"/>
    <w:p w14:paraId="70677F64" w14:textId="00753977" w:rsidR="001D270E" w:rsidRDefault="001D270E" w:rsidP="00EC07FE"/>
    <w:p w14:paraId="6954F408" w14:textId="77777777" w:rsidR="001D270E" w:rsidRDefault="001D270E" w:rsidP="001D270E">
      <w:pPr>
        <w:spacing w:after="0"/>
      </w:pPr>
      <w:r>
        <w:t>Several companies contributed their views on additional values for GEO</w:t>
      </w:r>
    </w:p>
    <w:p w14:paraId="7B22C622" w14:textId="30A5DF49" w:rsidR="001D270E" w:rsidRDefault="001D270E" w:rsidP="00B12DAD">
      <w:pPr>
        <w:pStyle w:val="ListParagraph"/>
        <w:numPr>
          <w:ilvl w:val="0"/>
          <w:numId w:val="13"/>
        </w:numPr>
        <w:jc w:val="left"/>
      </w:pPr>
      <w:r>
        <w:t>Nokia commented to re-use NR NTN solution for IoT NTN [5].</w:t>
      </w:r>
    </w:p>
    <w:p w14:paraId="00180C2D" w14:textId="4508EC6A" w:rsidR="001D270E" w:rsidRDefault="001D270E" w:rsidP="00B12DAD">
      <w:pPr>
        <w:pStyle w:val="ListParagraph"/>
        <w:numPr>
          <w:ilvl w:val="0"/>
          <w:numId w:val="13"/>
        </w:numPr>
        <w:jc w:val="left"/>
      </w:pPr>
      <w:r>
        <w:t>Apple, CMCC, Xiaomi proposed that larger configuration values are used for GEO [6,7,8]</w:t>
      </w:r>
    </w:p>
    <w:p w14:paraId="3597DDB6" w14:textId="10B3CDB3" w:rsidR="001D270E" w:rsidRDefault="001D270E" w:rsidP="00B12DAD">
      <w:pPr>
        <w:pStyle w:val="ListParagraph"/>
        <w:numPr>
          <w:ilvl w:val="0"/>
          <w:numId w:val="13"/>
        </w:numPr>
        <w:jc w:val="left"/>
      </w:pPr>
      <w:r>
        <w:t>MediaTek propose reasonable target is 900 seconds for GEO, with up to 1800 seconds if needed.[9]</w:t>
      </w:r>
    </w:p>
    <w:p w14:paraId="1E214DE9" w14:textId="1158B151" w:rsidR="001D270E" w:rsidRDefault="001D270E" w:rsidP="00B12DAD">
      <w:pPr>
        <w:pStyle w:val="ListParagraph"/>
        <w:numPr>
          <w:ilvl w:val="0"/>
          <w:numId w:val="13"/>
        </w:numPr>
        <w:jc w:val="left"/>
      </w:pPr>
      <w:r>
        <w:t>Thales proposed in NR NTN additional value of 900s (instead of infinity) for GEO with a 4-bit indication.[10].</w:t>
      </w:r>
    </w:p>
    <w:p w14:paraId="7EB6ACFF" w14:textId="7CC0F3DF" w:rsidR="001D270E" w:rsidRDefault="001D270E" w:rsidP="00B12DAD">
      <w:pPr>
        <w:pStyle w:val="ListParagraph"/>
        <w:numPr>
          <w:ilvl w:val="0"/>
          <w:numId w:val="13"/>
        </w:numPr>
        <w:jc w:val="left"/>
      </w:pPr>
      <w:r>
        <w:t xml:space="preserve">Ericsson proposed additional values </w:t>
      </w:r>
      <w:r w:rsidRPr="00744559">
        <w:t>{900 s, 1800 s, 3600 s, 7200 s}</w:t>
      </w:r>
      <w:r>
        <w:t xml:space="preserve"> and </w:t>
      </w:r>
      <w:r w:rsidRPr="00744559">
        <w:t>remove</w:t>
      </w:r>
      <w:r>
        <w:t xml:space="preserve"> values </w:t>
      </w:r>
      <w:r w:rsidRPr="00744559">
        <w:t>{25 s, 35 s, 45 s, 55 s}</w:t>
      </w:r>
      <w:r>
        <w:t>, with a 4-bit indication [11].</w:t>
      </w:r>
    </w:p>
    <w:p w14:paraId="4117AC2C" w14:textId="787A093A" w:rsidR="001D270E" w:rsidRDefault="001D270E" w:rsidP="00B12DAD">
      <w:pPr>
        <w:pStyle w:val="ListParagraph"/>
        <w:numPr>
          <w:ilvl w:val="0"/>
          <w:numId w:val="13"/>
        </w:numPr>
        <w:jc w:val="left"/>
      </w:pPr>
      <w:r>
        <w:t>Marvenir proposed up to 2 hours [12].</w:t>
      </w:r>
    </w:p>
    <w:p w14:paraId="4434DF70" w14:textId="51E92695" w:rsidR="001D270E" w:rsidRDefault="001D270E" w:rsidP="00B12DAD">
      <w:pPr>
        <w:pStyle w:val="ListParagraph"/>
        <w:numPr>
          <w:ilvl w:val="0"/>
          <w:numId w:val="13"/>
        </w:numPr>
        <w:jc w:val="left"/>
      </w:pPr>
      <w:r>
        <w:t>ZTE proposed no additional values [13].</w:t>
      </w:r>
    </w:p>
    <w:p w14:paraId="3B6CA228" w14:textId="04EEA2D3" w:rsidR="001D270E" w:rsidRDefault="001D270E" w:rsidP="00B12DAD">
      <w:pPr>
        <w:pStyle w:val="ListParagraph"/>
        <w:numPr>
          <w:ilvl w:val="0"/>
          <w:numId w:val="13"/>
        </w:numPr>
        <w:jc w:val="left"/>
      </w:pPr>
      <w:r>
        <w:t>Qualcomm proposed f</w:t>
      </w:r>
      <w:r w:rsidRPr="00E93037">
        <w:t>or GEO NTNs, a UE applies common TA only in accordance with the common TA term, TACommon, and is not required to process the drift/variation parameters TACommonDrift and TACommonDriftVariation</w:t>
      </w:r>
      <w:r>
        <w:t xml:space="preserve"> [14].</w:t>
      </w:r>
    </w:p>
    <w:p w14:paraId="2C2A2EDF" w14:textId="0043A130" w:rsidR="001D270E" w:rsidRDefault="001D270E" w:rsidP="00EC07FE"/>
    <w:p w14:paraId="5FB2DB02" w14:textId="6C45F43A" w:rsidR="001D270E" w:rsidRDefault="001D270E" w:rsidP="001D270E">
      <w:pPr>
        <w:pStyle w:val="BodyText"/>
        <w:rPr>
          <w:b/>
          <w:bCs/>
          <w:i/>
          <w:iCs/>
        </w:rPr>
      </w:pPr>
      <w:r>
        <w:rPr>
          <w:b/>
          <w:bCs/>
          <w:i/>
          <w:iCs/>
          <w:highlight w:val="yellow"/>
        </w:rPr>
        <w:t>Moderator recommendation</w:t>
      </w:r>
      <w:r w:rsidRPr="009B2340">
        <w:rPr>
          <w:b/>
          <w:bCs/>
          <w:i/>
          <w:iCs/>
          <w:highlight w:val="yellow"/>
        </w:rPr>
        <w:t xml:space="preserve"> </w:t>
      </w:r>
      <w:r>
        <w:rPr>
          <w:b/>
          <w:bCs/>
          <w:i/>
          <w:iCs/>
          <w:highlight w:val="yellow"/>
        </w:rPr>
        <w:t>on additional values (as in FL Sum</w:t>
      </w:r>
      <w:r w:rsidR="007A7B60">
        <w:rPr>
          <w:b/>
          <w:bCs/>
          <w:i/>
          <w:iCs/>
          <w:highlight w:val="yellow"/>
        </w:rPr>
        <w:t>m</w:t>
      </w:r>
      <w:r>
        <w:rPr>
          <w:b/>
          <w:bCs/>
          <w:i/>
          <w:iCs/>
          <w:highlight w:val="yellow"/>
        </w:rPr>
        <w:t xml:space="preserve">ary for AI 8.14.1 </w:t>
      </w:r>
      <w:r w:rsidRPr="009B2340">
        <w:rPr>
          <w:b/>
          <w:bCs/>
          <w:i/>
          <w:iCs/>
          <w:highlight w:val="yellow"/>
        </w:rPr>
        <w:t xml:space="preserve">– Section </w:t>
      </w:r>
      <w:r>
        <w:rPr>
          <w:b/>
          <w:bCs/>
          <w:i/>
          <w:iCs/>
          <w:highlight w:val="yellow"/>
        </w:rPr>
        <w:t>5</w:t>
      </w:r>
      <w:r w:rsidRPr="009B2340">
        <w:rPr>
          <w:b/>
          <w:bCs/>
          <w:i/>
          <w:iCs/>
          <w:highlight w:val="yellow"/>
        </w:rPr>
        <w:t>.</w:t>
      </w:r>
      <w:r>
        <w:rPr>
          <w:b/>
          <w:bCs/>
          <w:i/>
          <w:iCs/>
          <w:highlight w:val="yellow"/>
        </w:rPr>
        <w:t>2)</w:t>
      </w:r>
      <w:r w:rsidRPr="009B2340">
        <w:rPr>
          <w:b/>
          <w:bCs/>
          <w:i/>
          <w:iCs/>
          <w:highlight w:val="yellow"/>
        </w:rPr>
        <w:t>:</w:t>
      </w:r>
      <w:r w:rsidRPr="009B2340">
        <w:rPr>
          <w:b/>
          <w:bCs/>
          <w:i/>
          <w:iCs/>
        </w:rPr>
        <w:t xml:space="preserve">  </w:t>
      </w:r>
    </w:p>
    <w:p w14:paraId="6B88C2E7" w14:textId="77777777" w:rsidR="001D270E" w:rsidRPr="001E1C5F" w:rsidRDefault="001D270E" w:rsidP="00B12DAD">
      <w:pPr>
        <w:pStyle w:val="BodyText"/>
        <w:numPr>
          <w:ilvl w:val="0"/>
          <w:numId w:val="13"/>
        </w:numPr>
        <w:autoSpaceDE/>
        <w:autoSpaceDN/>
        <w:adjustRightInd/>
        <w:snapToGrid/>
        <w:spacing w:after="180"/>
        <w:jc w:val="left"/>
        <w:rPr>
          <w:b/>
          <w:bCs/>
          <w:i/>
          <w:iCs/>
        </w:rPr>
      </w:pPr>
      <w:r>
        <w:rPr>
          <w:b/>
          <w:bCs/>
          <w:i/>
          <w:iCs/>
        </w:rPr>
        <w:t xml:space="preserve">First discuss </w:t>
      </w:r>
      <w:r w:rsidRPr="001E1C5F">
        <w:rPr>
          <w:b/>
          <w:bCs/>
          <w:i/>
          <w:iCs/>
        </w:rPr>
        <w:t xml:space="preserve">for </w:t>
      </w:r>
      <w:r>
        <w:rPr>
          <w:b/>
          <w:bCs/>
          <w:i/>
          <w:iCs/>
        </w:rPr>
        <w:t>additional values of validity timer for GEO</w:t>
      </w:r>
      <w:r w:rsidRPr="001E1C5F">
        <w:rPr>
          <w:b/>
          <w:bCs/>
          <w:i/>
          <w:iCs/>
        </w:rPr>
        <w:t xml:space="preserve"> </w:t>
      </w:r>
      <w:r>
        <w:rPr>
          <w:b/>
          <w:bCs/>
          <w:i/>
          <w:iCs/>
        </w:rPr>
        <w:t>in NR NTN AI 8.4.2. For IoT NTN, a</w:t>
      </w:r>
      <w:r w:rsidRPr="001E1C5F">
        <w:rPr>
          <w:b/>
          <w:bCs/>
          <w:i/>
          <w:iCs/>
        </w:rPr>
        <w:t xml:space="preserve">dopt the NR NTN agreement without modification for </w:t>
      </w:r>
      <w:r>
        <w:rPr>
          <w:b/>
          <w:bCs/>
          <w:i/>
          <w:iCs/>
        </w:rPr>
        <w:t>additional values of validity timer for GEO.</w:t>
      </w:r>
    </w:p>
    <w:p w14:paraId="3D8B4EF5" w14:textId="77777777" w:rsidR="001D270E" w:rsidRDefault="001D270E" w:rsidP="00EC07FE"/>
    <w:p w14:paraId="4CBAE762" w14:textId="394B7411" w:rsidR="001D270E" w:rsidRDefault="001D270E" w:rsidP="00EC07FE"/>
    <w:p w14:paraId="1EB0855F" w14:textId="77777777" w:rsidR="001D270E" w:rsidRPr="00EC07FE" w:rsidRDefault="001D270E" w:rsidP="00EC07FE"/>
    <w:p w14:paraId="06BC59AF" w14:textId="0144075F" w:rsidR="003B5392" w:rsidRPr="00E61DEB" w:rsidRDefault="003B5392" w:rsidP="003B5392">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w:t>
      </w:r>
      <w:r w:rsidR="0030359E" w:rsidRPr="00E61DEB">
        <w:rPr>
          <w:rFonts w:ascii="Times New Roman" w:hAnsi="Times New Roman" w:cs="Times New Roman"/>
          <w:highlight w:val="yellow"/>
        </w:rPr>
        <w:t xml:space="preserve">ents on </w:t>
      </w:r>
      <w:r w:rsidR="00C21AD7">
        <w:rPr>
          <w:rFonts w:ascii="Times New Roman" w:hAnsi="Times New Roman" w:cs="Times New Roman"/>
          <w:highlight w:val="yellow"/>
        </w:rPr>
        <w:t xml:space="preserve">updated </w:t>
      </w:r>
      <w:r w:rsidR="0030359E" w:rsidRPr="00E61DEB">
        <w:rPr>
          <w:rFonts w:ascii="Times New Roman" w:hAnsi="Times New Roman" w:cs="Times New Roman"/>
          <w:highlight w:val="yellow"/>
        </w:rPr>
        <w:t>RRC parameters</w:t>
      </w:r>
      <w:r w:rsidR="004F66CC" w:rsidRPr="00E61DEB">
        <w:rPr>
          <w:rFonts w:ascii="Times New Roman" w:hAnsi="Times New Roman" w:cs="Times New Roman"/>
          <w:highlight w:val="yellow"/>
        </w:rPr>
        <w:t xml:space="preserve"> list</w:t>
      </w:r>
      <w:r w:rsidR="0030359E" w:rsidRPr="00E61DEB">
        <w:rPr>
          <w:rFonts w:ascii="Times New Roman" w:hAnsi="Times New Roman" w:cs="Times New Roman"/>
          <w:highlight w:val="yellow"/>
        </w:rPr>
        <w:t xml:space="preserve"> (section 3.1):</w:t>
      </w:r>
    </w:p>
    <w:tbl>
      <w:tblPr>
        <w:tblStyle w:val="TableGrid"/>
        <w:tblW w:w="4973" w:type="pct"/>
        <w:tblLook w:val="04A0" w:firstRow="1" w:lastRow="0" w:firstColumn="1" w:lastColumn="0" w:noHBand="0" w:noVBand="1"/>
      </w:tblPr>
      <w:tblGrid>
        <w:gridCol w:w="3662"/>
        <w:gridCol w:w="16347"/>
      </w:tblGrid>
      <w:tr w:rsidR="00AA2894" w:rsidRPr="00E61DEB" w14:paraId="781C2653" w14:textId="77777777" w:rsidTr="00D543BB">
        <w:trPr>
          <w:tblHeader/>
        </w:trPr>
        <w:tc>
          <w:tcPr>
            <w:tcW w:w="915" w:type="pct"/>
            <w:shd w:val="clear" w:color="auto" w:fill="00B0F0"/>
          </w:tcPr>
          <w:p w14:paraId="6AA4C90C" w14:textId="77777777" w:rsidR="00AA2894" w:rsidRPr="00E61DEB" w:rsidRDefault="00AA2894" w:rsidP="00D543BB">
            <w:pPr>
              <w:rPr>
                <w:b/>
                <w:color w:val="FFFFFF" w:themeColor="background1"/>
              </w:rPr>
            </w:pPr>
          </w:p>
        </w:tc>
        <w:tc>
          <w:tcPr>
            <w:tcW w:w="4085" w:type="pct"/>
            <w:shd w:val="clear" w:color="auto" w:fill="00B0F0"/>
          </w:tcPr>
          <w:p w14:paraId="4EC1B3D1" w14:textId="77777777" w:rsidR="00AA2894" w:rsidRPr="00E61DEB" w:rsidRDefault="00AA2894" w:rsidP="00D543BB">
            <w:pPr>
              <w:rPr>
                <w:b/>
                <w:color w:val="FFFFFF" w:themeColor="background1"/>
              </w:rPr>
            </w:pPr>
          </w:p>
        </w:tc>
      </w:tr>
      <w:tr w:rsidR="00AA2894" w:rsidRPr="00E61DEB" w14:paraId="1A7357D9" w14:textId="77777777" w:rsidTr="00D543BB">
        <w:tc>
          <w:tcPr>
            <w:tcW w:w="915" w:type="pct"/>
          </w:tcPr>
          <w:p w14:paraId="6AF73057" w14:textId="3161141E" w:rsidR="00AA2894" w:rsidRPr="00E61DEB" w:rsidRDefault="00821FD7" w:rsidP="00D543BB">
            <w:pPr>
              <w:rPr>
                <w:rFonts w:eastAsia="Malgun Gothic"/>
                <w:bCs/>
                <w:lang w:eastAsia="ko-KR"/>
              </w:rPr>
            </w:pPr>
            <w:r>
              <w:rPr>
                <w:rFonts w:eastAsia="Malgun Gothic"/>
                <w:bCs/>
                <w:lang w:eastAsia="ko-KR"/>
              </w:rPr>
              <w:t>Ericsson</w:t>
            </w:r>
          </w:p>
        </w:tc>
        <w:tc>
          <w:tcPr>
            <w:tcW w:w="4085" w:type="pct"/>
          </w:tcPr>
          <w:p w14:paraId="417BF492" w14:textId="3C681FA9" w:rsidR="007F7922" w:rsidRPr="00C64BE3" w:rsidRDefault="001B1349" w:rsidP="00C64BE3">
            <w:pPr>
              <w:rPr>
                <w:rFonts w:ascii="Arial" w:eastAsia="Times New Roman" w:hAnsi="Arial" w:cs="Arial"/>
                <w:color w:val="000000"/>
                <w:sz w:val="18"/>
                <w:szCs w:val="18"/>
                <w:lang w:val="en-GB" w:eastAsia="en-GB"/>
              </w:rPr>
            </w:pPr>
            <w:r>
              <w:rPr>
                <w:color w:val="000000"/>
              </w:rPr>
              <w:t xml:space="preserve">Issue#1: </w:t>
            </w:r>
            <w:r w:rsidR="00796A0C" w:rsidRPr="00C64BE3">
              <w:rPr>
                <w:color w:val="000000"/>
              </w:rPr>
              <w:t>Typo</w:t>
            </w:r>
            <w:r w:rsidR="00D84207" w:rsidRPr="00C64BE3">
              <w:rPr>
                <w:color w:val="000000"/>
              </w:rPr>
              <w:t xml:space="preserve"> in the “Comment” field for</w:t>
            </w:r>
            <w:r w:rsidR="00947DB6" w:rsidRPr="00C64BE3">
              <w:rPr>
                <w:color w:val="000000"/>
              </w:rPr>
              <w:t xml:space="preserve"> </w:t>
            </w:r>
            <w:r w:rsidR="00D84207" w:rsidRPr="00C64BE3">
              <w:rPr>
                <w:color w:val="000000"/>
              </w:rPr>
              <w:t>“</w:t>
            </w:r>
            <w:r w:rsidR="00947DB6" w:rsidRPr="00C64BE3">
              <w:rPr>
                <w:rFonts w:ascii="Arial" w:eastAsia="Times New Roman" w:hAnsi="Arial" w:cs="Arial"/>
                <w:color w:val="000000"/>
                <w:sz w:val="18"/>
                <w:szCs w:val="18"/>
                <w:lang w:val="en-GB" w:eastAsia="en-GB"/>
              </w:rPr>
              <w:t>NTA common-r17</w:t>
            </w:r>
            <w:r w:rsidR="00D84207" w:rsidRPr="00C64BE3">
              <w:rPr>
                <w:rFonts w:ascii="Arial" w:eastAsia="Times New Roman" w:hAnsi="Arial" w:cs="Arial"/>
                <w:color w:val="000000"/>
                <w:sz w:val="18"/>
                <w:szCs w:val="18"/>
                <w:lang w:val="en-GB" w:eastAsia="en-GB"/>
              </w:rPr>
              <w:t>”: NB-IoT should be replaced by eMTC</w:t>
            </w:r>
          </w:p>
          <w:p w14:paraId="3F05E86B" w14:textId="520A0A7F" w:rsidR="00796A0C" w:rsidRPr="00C64BE3" w:rsidRDefault="001B1349" w:rsidP="00C64BE3">
            <w:pPr>
              <w:rPr>
                <w:rFonts w:cs="Calibri"/>
                <w:color w:val="000000"/>
                <w:szCs w:val="21"/>
                <w:lang w:eastAsia="zh-CN"/>
              </w:rPr>
            </w:pPr>
            <w:r>
              <w:rPr>
                <w:color w:val="000000"/>
              </w:rPr>
              <w:t xml:space="preserve">Issue#2: </w:t>
            </w:r>
            <w:r w:rsidR="00176EA8">
              <w:rPr>
                <w:color w:val="000000"/>
              </w:rPr>
              <w:t>The description</w:t>
            </w:r>
            <w:r w:rsidR="001C5728">
              <w:rPr>
                <w:color w:val="000000"/>
              </w:rPr>
              <w:t>/</w:t>
            </w:r>
            <w:r w:rsidR="00176EA8">
              <w:rPr>
                <w:color w:val="000000"/>
              </w:rPr>
              <w:t>v</w:t>
            </w:r>
            <w:r w:rsidR="00535ABA" w:rsidRPr="00C64BE3">
              <w:rPr>
                <w:color w:val="000000"/>
              </w:rPr>
              <w:t>alue range for</w:t>
            </w:r>
            <w:r w:rsidR="00796A0C" w:rsidRPr="00C64BE3">
              <w:rPr>
                <w:color w:val="000000"/>
              </w:rPr>
              <w:t xml:space="preserve"> </w:t>
            </w:r>
            <w:r w:rsidR="00535ABA" w:rsidRPr="00C64BE3">
              <w:rPr>
                <w:color w:val="000000"/>
              </w:rPr>
              <w:t>“T</w:t>
            </w:r>
            <w:r w:rsidR="006B22EE" w:rsidRPr="00C64BE3">
              <w:rPr>
                <w:rFonts w:ascii="Arial" w:eastAsia="Times New Roman" w:hAnsi="Arial" w:cs="Arial"/>
                <w:color w:val="000000"/>
                <w:sz w:val="18"/>
                <w:szCs w:val="18"/>
                <w:lang w:val="en-GB" w:eastAsia="en-GB"/>
              </w:rPr>
              <w:t>ransmissionDurationPUSCH-r17</w:t>
            </w:r>
            <w:r w:rsidR="00535ABA" w:rsidRPr="00C64BE3">
              <w:rPr>
                <w:rFonts w:ascii="Arial" w:eastAsia="Times New Roman" w:hAnsi="Arial" w:cs="Arial"/>
                <w:color w:val="000000"/>
                <w:sz w:val="18"/>
                <w:szCs w:val="18"/>
                <w:lang w:val="en-GB" w:eastAsia="en-GB"/>
              </w:rPr>
              <w:t>” needs to be updated to reflect the following agreement in RAN1#107-e</w:t>
            </w:r>
            <w:r w:rsidR="0085735E">
              <w:rPr>
                <w:rFonts w:ascii="Arial" w:eastAsia="Times New Roman" w:hAnsi="Arial" w:cs="Arial"/>
                <w:color w:val="000000"/>
                <w:sz w:val="18"/>
                <w:szCs w:val="18"/>
                <w:lang w:val="en-GB" w:eastAsia="en-GB"/>
              </w:rPr>
              <w:t xml:space="preserve">. This is because the current value range </w:t>
            </w:r>
            <w:r w:rsidR="00C6520D">
              <w:rPr>
                <w:rFonts w:ascii="Arial" w:eastAsia="Times New Roman" w:hAnsi="Arial" w:cs="Arial"/>
                <w:color w:val="000000"/>
                <w:sz w:val="18"/>
                <w:szCs w:val="18"/>
                <w:lang w:val="en-GB" w:eastAsia="en-GB"/>
              </w:rPr>
              <w:t xml:space="preserve">for sub-PRB allocation is valid for </w:t>
            </w:r>
            <w:r w:rsidR="00BE1410">
              <w:rPr>
                <w:rFonts w:ascii="Arial" w:eastAsia="Times New Roman" w:hAnsi="Arial" w:cs="Arial"/>
                <w:color w:val="000000"/>
                <w:sz w:val="18"/>
                <w:szCs w:val="18"/>
                <w:lang w:val="en-GB" w:eastAsia="en-GB"/>
              </w:rPr>
              <w:t>6 tones only</w:t>
            </w:r>
            <w:r w:rsidR="006F2206">
              <w:rPr>
                <w:rFonts w:ascii="Arial" w:eastAsia="Times New Roman" w:hAnsi="Arial" w:cs="Arial"/>
                <w:color w:val="000000"/>
                <w:sz w:val="18"/>
                <w:szCs w:val="18"/>
                <w:lang w:val="en-GB" w:eastAsia="en-GB"/>
              </w:rPr>
              <w:t xml:space="preserve">. </w:t>
            </w:r>
            <w:r w:rsidR="00550D78">
              <w:rPr>
                <w:rFonts w:ascii="Arial" w:eastAsia="Times New Roman" w:hAnsi="Arial" w:cs="Arial"/>
                <w:color w:val="000000"/>
                <w:sz w:val="18"/>
                <w:szCs w:val="18"/>
                <w:lang w:val="en-GB" w:eastAsia="en-GB"/>
              </w:rPr>
              <w:t>The cases for sub-PRB allocation for 3 and 2-out-of-3 tones need to be captured too.</w:t>
            </w:r>
          </w:p>
          <w:p w14:paraId="0C538370" w14:textId="77777777" w:rsidR="00C64BE3" w:rsidRDefault="00C64BE3" w:rsidP="00C64BE3">
            <w:pPr>
              <w:rPr>
                <w:rFonts w:eastAsia="Batang"/>
                <w:b/>
              </w:rPr>
            </w:pPr>
            <w:r>
              <w:rPr>
                <w:b/>
                <w:highlight w:val="green"/>
              </w:rPr>
              <w:t>Agreement</w:t>
            </w:r>
          </w:p>
          <w:p w14:paraId="7AE620CC" w14:textId="77777777" w:rsidR="00C64BE3" w:rsidRDefault="00C64BE3" w:rsidP="00C64BE3">
            <w:pPr>
              <w:rPr>
                <w:rFonts w:eastAsia="Times New Roman"/>
                <w:color w:val="000000"/>
              </w:rPr>
            </w:pPr>
            <w:r>
              <w:rPr>
                <w:rFonts w:eastAsia="Times New Roman"/>
                <w:color w:val="000000"/>
              </w:rPr>
              <w:t>UL transmission segment duration with one value X per NPUSCH for NB-IoT and PUSCH/PUCCH for eMTC may be indicated on SIB.</w:t>
            </w:r>
          </w:p>
          <w:p w14:paraId="69852C64" w14:textId="77777777" w:rsidR="00C64BE3" w:rsidRDefault="00C64BE3" w:rsidP="00B12DAD">
            <w:pPr>
              <w:pStyle w:val="ListParagraph"/>
              <w:numPr>
                <w:ilvl w:val="0"/>
                <w:numId w:val="15"/>
              </w:numPr>
              <w:jc w:val="left"/>
              <w:rPr>
                <w:rFonts w:eastAsia="Times New Roman"/>
                <w:color w:val="000000"/>
              </w:rPr>
            </w:pPr>
            <w:r>
              <w:rPr>
                <w:rFonts w:eastAsia="Times New Roman"/>
                <w:color w:val="000000"/>
              </w:rPr>
              <w:t>For NB-IoT/eMTC, X is one of K candidate values for the UL transmission segment duration of NPUSCH/PUSCH/PUCCH</w:t>
            </w:r>
          </w:p>
          <w:p w14:paraId="3504E2F4" w14:textId="77777777" w:rsidR="00C64BE3" w:rsidRPr="00B74BC1" w:rsidRDefault="00C64BE3" w:rsidP="00B12DAD">
            <w:pPr>
              <w:pStyle w:val="ListParagraph"/>
              <w:numPr>
                <w:ilvl w:val="0"/>
                <w:numId w:val="15"/>
              </w:numPr>
              <w:jc w:val="left"/>
              <w:rPr>
                <w:rFonts w:eastAsia="Times New Roman"/>
                <w:color w:val="000000"/>
                <w:highlight w:val="yellow"/>
              </w:rPr>
            </w:pPr>
            <w:r w:rsidRPr="00B74BC1">
              <w:rPr>
                <w:rFonts w:eastAsia="Times New Roman"/>
                <w:color w:val="000000"/>
                <w:highlight w:val="yellow"/>
              </w:rPr>
              <w:t>The value X for eMTC PUSCH applies for full-PRB allocation and should be divided by 2, 4 and 8 for sub-PRB allocation of 6, 3 and 2-out-of-3 tones allocation, respectively.</w:t>
            </w:r>
          </w:p>
          <w:p w14:paraId="46BE9C08" w14:textId="77777777" w:rsidR="00E334D4" w:rsidRPr="00C64BE3" w:rsidRDefault="00E334D4" w:rsidP="00C64BE3">
            <w:pPr>
              <w:rPr>
                <w:color w:val="000000"/>
              </w:rPr>
            </w:pPr>
          </w:p>
          <w:p w14:paraId="3064DF8A" w14:textId="77777777" w:rsidR="00796A0C" w:rsidRDefault="00796A0C" w:rsidP="00D543BB">
            <w:pPr>
              <w:rPr>
                <w:color w:val="000000"/>
              </w:rPr>
            </w:pPr>
          </w:p>
          <w:p w14:paraId="689BF857" w14:textId="07F72EDA" w:rsidR="00AA2894" w:rsidRDefault="00176EA8" w:rsidP="00D543BB">
            <w:pPr>
              <w:rPr>
                <w:color w:val="000000"/>
              </w:rPr>
            </w:pPr>
            <w:r>
              <w:rPr>
                <w:color w:val="000000"/>
              </w:rPr>
              <w:t xml:space="preserve">Issue#3: </w:t>
            </w:r>
            <w:r w:rsidR="00B533B0">
              <w:rPr>
                <w:color w:val="000000"/>
              </w:rPr>
              <w:t xml:space="preserve">Proposal </w:t>
            </w:r>
            <w:r>
              <w:rPr>
                <w:color w:val="000000"/>
              </w:rPr>
              <w:t>1</w:t>
            </w:r>
            <w:r w:rsidR="00B533B0">
              <w:rPr>
                <w:color w:val="000000"/>
              </w:rPr>
              <w:t xml:space="preserve"> mentions NB-IoT but omits eMTC</w:t>
            </w:r>
            <w:r w:rsidR="00D37080">
              <w:rPr>
                <w:color w:val="000000"/>
              </w:rPr>
              <w:t xml:space="preserve"> although RRC parameters for both are included in the table. </w:t>
            </w:r>
            <w:r w:rsidR="00AE50FF">
              <w:rPr>
                <w:color w:val="000000"/>
              </w:rPr>
              <w:t>Moreover, t</w:t>
            </w:r>
            <w:r w:rsidR="00F039D7">
              <w:rPr>
                <w:color w:val="000000"/>
              </w:rPr>
              <w:t xml:space="preserve">he table description </w:t>
            </w:r>
            <w:r w:rsidR="009E68F9">
              <w:rPr>
                <w:color w:val="000000"/>
              </w:rPr>
              <w:t xml:space="preserve">should be </w:t>
            </w:r>
            <w:r w:rsidR="00B533B0">
              <w:rPr>
                <w:color w:val="000000"/>
              </w:rPr>
              <w:t>updated to clarify</w:t>
            </w:r>
            <w:r w:rsidR="009E68F9">
              <w:rPr>
                <w:color w:val="000000"/>
              </w:rPr>
              <w:t xml:space="preserve"> that </w:t>
            </w:r>
            <w:r w:rsidR="00F039D7">
              <w:rPr>
                <w:color w:val="000000"/>
              </w:rPr>
              <w:t xml:space="preserve">it is the </w:t>
            </w:r>
            <w:r w:rsidR="009E68F9" w:rsidRPr="009E68F9">
              <w:rPr>
                <w:color w:val="000000"/>
              </w:rPr>
              <w:t xml:space="preserve">2 LSB bits of the ARFCN that </w:t>
            </w:r>
            <w:r w:rsidR="00F039D7">
              <w:rPr>
                <w:color w:val="000000"/>
              </w:rPr>
              <w:t>are</w:t>
            </w:r>
            <w:r w:rsidR="009E68F9" w:rsidRPr="009E68F9">
              <w:rPr>
                <w:color w:val="000000"/>
              </w:rPr>
              <w:t xml:space="preserve"> signaled.</w:t>
            </w:r>
          </w:p>
          <w:p w14:paraId="173FA4AB" w14:textId="4AA5C293" w:rsidR="00A44859" w:rsidRDefault="00AE50FF" w:rsidP="00A44859">
            <w:r>
              <w:rPr>
                <w:color w:val="000000"/>
              </w:rPr>
              <w:t xml:space="preserve">Issue#4: </w:t>
            </w:r>
            <w:r w:rsidR="001C5728">
              <w:rPr>
                <w:color w:val="000000"/>
              </w:rPr>
              <w:t>Support Proposal 2</w:t>
            </w:r>
            <w:r w:rsidR="00484BC2">
              <w:t xml:space="preserve">. </w:t>
            </w:r>
            <w:r w:rsidR="00A44859">
              <w:t>The RAN1 agreements from RAN1#107-e on value ranges for the state vector ephemeris parameters are not consistent with the agreements on field sizes and step sizes. To align, we propose to adjust the value ranges based on current agreements on field sizes and step sizes:</w:t>
            </w:r>
          </w:p>
          <w:p w14:paraId="45445524" w14:textId="77777777" w:rsidR="00E97A9E" w:rsidRPr="00E97A9E" w:rsidRDefault="00E97A9E" w:rsidP="00B12DAD">
            <w:pPr>
              <w:pStyle w:val="ListParagraph"/>
              <w:numPr>
                <w:ilvl w:val="0"/>
                <w:numId w:val="14"/>
              </w:numPr>
              <w:ind w:left="1080"/>
              <w:jc w:val="left"/>
              <w:rPr>
                <w:sz w:val="20"/>
                <w:szCs w:val="20"/>
              </w:rPr>
            </w:pPr>
            <w:r w:rsidRPr="00E97A9E">
              <w:t xml:space="preserve">Position state vectors: 26 bits with step size 1.3 m </w:t>
            </w:r>
            <w:r w:rsidRPr="00E97A9E">
              <w:rPr>
                <w:rFonts w:ascii="Wingdings" w:hAnsi="Wingdings"/>
                <w:lang w:val="sv-SE"/>
              </w:rPr>
              <w:t>à</w:t>
            </w:r>
            <w:r w:rsidRPr="00E97A9E">
              <w:t xml:space="preserve"> value range = {-33554432..33554431} * 1.3 m = {-43620761.6 m, -43620760.3 m,…, 43620759.0 m, 43620760.3 m} </w:t>
            </w:r>
          </w:p>
          <w:p w14:paraId="6983278F" w14:textId="21350923" w:rsidR="00E97A9E" w:rsidRPr="00E97A9E" w:rsidRDefault="00E97A9E" w:rsidP="00B12DAD">
            <w:pPr>
              <w:pStyle w:val="ListParagraph"/>
              <w:numPr>
                <w:ilvl w:val="0"/>
                <w:numId w:val="14"/>
              </w:numPr>
              <w:ind w:left="1080"/>
              <w:jc w:val="left"/>
            </w:pPr>
            <w:r w:rsidRPr="00E97A9E">
              <w:t xml:space="preserve">Velocity state vectors: 18 bits with step size 0.06 m/s </w:t>
            </w:r>
            <w:r w:rsidRPr="00E97A9E">
              <w:rPr>
                <w:rFonts w:ascii="Wingdings" w:hAnsi="Wingdings"/>
                <w:lang w:val="sv-SE"/>
              </w:rPr>
              <w:t>à</w:t>
            </w:r>
            <w:r w:rsidRPr="00E97A9E">
              <w:rPr>
                <w:lang w:val="sv-SE"/>
              </w:rPr>
              <w:t xml:space="preserve"> </w:t>
            </w:r>
            <w:r w:rsidRPr="00E97A9E">
              <w:t>value range = {-131072..131071} * 0.06 m/s = {-7864.32 m/s, -7864.26 m/s,…, 7864.20 m/s,7864.26 m/s}</w:t>
            </w:r>
          </w:p>
          <w:p w14:paraId="280672EB" w14:textId="224181DD" w:rsidR="00A44859" w:rsidRPr="007E067D" w:rsidRDefault="00A44859" w:rsidP="007E067D">
            <w:pPr>
              <w:pStyle w:val="ListParagraph"/>
              <w:ind w:left="360"/>
            </w:pPr>
          </w:p>
        </w:tc>
      </w:tr>
      <w:tr w:rsidR="00AA2894" w:rsidRPr="00E61DEB" w14:paraId="137EF3F4" w14:textId="77777777" w:rsidTr="00D543BB">
        <w:tc>
          <w:tcPr>
            <w:tcW w:w="915" w:type="pct"/>
          </w:tcPr>
          <w:p w14:paraId="55FDD554" w14:textId="72059C79" w:rsidR="00AA2894" w:rsidRPr="00E61DEB" w:rsidRDefault="00DE27B0" w:rsidP="00D543BB">
            <w:pPr>
              <w:rPr>
                <w:rFonts w:eastAsiaTheme="minorHAnsi"/>
                <w:bCs/>
              </w:rPr>
            </w:pPr>
            <w:r>
              <w:rPr>
                <w:rFonts w:eastAsiaTheme="minorHAnsi"/>
                <w:bCs/>
              </w:rPr>
              <w:lastRenderedPageBreak/>
              <w:t>SONY2</w:t>
            </w:r>
          </w:p>
        </w:tc>
        <w:tc>
          <w:tcPr>
            <w:tcW w:w="4085" w:type="pct"/>
          </w:tcPr>
          <w:p w14:paraId="33452AF2" w14:textId="77777777" w:rsidR="00DE27B0" w:rsidRPr="00BC36EC" w:rsidRDefault="00DE27B0" w:rsidP="00DE27B0">
            <w:pPr>
              <w:rPr>
                <w:b/>
                <w:bCs/>
                <w:color w:val="000000"/>
              </w:rPr>
            </w:pPr>
            <w:r w:rsidRPr="00BC36EC">
              <w:rPr>
                <w:b/>
                <w:bCs/>
                <w:color w:val="000000"/>
              </w:rPr>
              <w:t xml:space="preserve">[Issue#1] </w:t>
            </w:r>
            <w:r w:rsidRPr="00BC36EC">
              <w:rPr>
                <w:rFonts w:ascii="Arial" w:eastAsia="Times New Roman" w:hAnsi="Arial" w:cs="Arial"/>
                <w:b/>
                <w:bCs/>
                <w:color w:val="000000"/>
                <w:sz w:val="18"/>
                <w:szCs w:val="18"/>
                <w:lang w:val="en-GB" w:eastAsia="en-GB"/>
              </w:rPr>
              <w:t>NTA common-NB-r17</w:t>
            </w:r>
          </w:p>
          <w:p w14:paraId="7F8D65E5" w14:textId="77777777" w:rsidR="00DE27B0" w:rsidRDefault="00DE27B0" w:rsidP="00DE27B0">
            <w:pPr>
              <w:rPr>
                <w:color w:val="000000"/>
              </w:rPr>
            </w:pPr>
          </w:p>
          <w:p w14:paraId="6E8AF62E" w14:textId="77777777" w:rsidR="00DE27B0" w:rsidRPr="00BC36EC" w:rsidRDefault="00DE27B0" w:rsidP="00DE27B0">
            <w:pPr>
              <w:rPr>
                <w:lang w:eastAsia="zh-TW"/>
              </w:rPr>
            </w:pPr>
            <w:r w:rsidRPr="00BC36EC">
              <w:rPr>
                <w:lang w:eastAsia="en-GB"/>
              </w:rPr>
              <w:t>In case the reference point for timing alignment is at the satellite, the nTA-Common parameter will not integrate the feeder link delay, but only any TA margin value, that should be negative to compensate for TA overestimation.</w:t>
            </w:r>
          </w:p>
          <w:p w14:paraId="64132371" w14:textId="77777777" w:rsidR="00DE27B0" w:rsidRPr="00BC36EC" w:rsidRDefault="00DE27B0" w:rsidP="00DE27B0">
            <w:r w:rsidRPr="00BC36EC">
              <w:rPr>
                <w:lang w:eastAsia="ja-JP"/>
              </w:rPr>
              <w:t xml:space="preserve">So in that case, we think the </w:t>
            </w:r>
            <w:r w:rsidRPr="00BC36EC">
              <w:rPr>
                <w:lang w:eastAsia="en-GB"/>
              </w:rPr>
              <w:t>nTA-Common parameter should allow negative values.</w:t>
            </w:r>
          </w:p>
          <w:p w14:paraId="4D439312" w14:textId="77777777" w:rsidR="00DE27B0" w:rsidRDefault="00DE27B0" w:rsidP="00DE27B0">
            <w:pPr>
              <w:rPr>
                <w:color w:val="000000"/>
              </w:rPr>
            </w:pPr>
            <w:r>
              <w:rPr>
                <w:color w:val="000000"/>
              </w:rPr>
              <w:t xml:space="preserve">Additionally, the value range should be separated with an ellipsis: </w:t>
            </w:r>
            <w:r w:rsidRPr="00CA57B2">
              <w:rPr>
                <w:rFonts w:ascii="Arial" w:eastAsia="Times New Roman" w:hAnsi="Arial" w:cs="Arial"/>
                <w:color w:val="000000"/>
                <w:sz w:val="16"/>
                <w:szCs w:val="16"/>
                <w:lang w:val="en-GB" w:eastAsia="en-GB"/>
              </w:rPr>
              <w:t>0</w:t>
            </w:r>
            <w:r>
              <w:rPr>
                <w:rFonts w:ascii="Arial" w:eastAsia="Times New Roman" w:hAnsi="Arial" w:cs="Arial"/>
                <w:color w:val="000000"/>
                <w:sz w:val="16"/>
                <w:szCs w:val="16"/>
                <w:lang w:val="en-GB" w:eastAsia="en-GB"/>
              </w:rPr>
              <w:t xml:space="preserve"> </w:t>
            </w:r>
            <w:r w:rsidRPr="00D6513A">
              <w:rPr>
                <w:rFonts w:ascii="Arial" w:eastAsia="Times New Roman" w:hAnsi="Arial" w:cs="Arial"/>
                <w:color w:val="000000"/>
                <w:sz w:val="16"/>
                <w:szCs w:val="16"/>
                <w:highlight w:val="yellow"/>
                <w:lang w:val="en-GB" w:eastAsia="en-GB"/>
              </w:rPr>
              <w:t>…</w:t>
            </w:r>
            <w:r w:rsidRPr="00CA57B2">
              <w:rPr>
                <w:rFonts w:ascii="Arial" w:eastAsia="Times New Roman" w:hAnsi="Arial" w:cs="Arial"/>
                <w:color w:val="000000"/>
                <w:sz w:val="16"/>
                <w:szCs w:val="16"/>
                <w:lang w:val="en-GB" w:eastAsia="en-GB"/>
              </w:rPr>
              <w:t xml:space="preserve"> 8316827</w:t>
            </w:r>
          </w:p>
          <w:p w14:paraId="346DFE65" w14:textId="77777777" w:rsidR="00DE27B0" w:rsidRDefault="00DE27B0" w:rsidP="00DE27B0">
            <w:pPr>
              <w:rPr>
                <w:color w:val="000000"/>
              </w:rPr>
            </w:pPr>
          </w:p>
          <w:p w14:paraId="7AC52EE5" w14:textId="77777777" w:rsidR="00DE27B0" w:rsidRDefault="00DE27B0" w:rsidP="00DE27B0">
            <w:pPr>
              <w:rPr>
                <w:color w:val="000000"/>
              </w:rPr>
            </w:pPr>
          </w:p>
          <w:p w14:paraId="79A50EF5" w14:textId="77777777" w:rsidR="00DE27B0" w:rsidRPr="00BC36EC" w:rsidRDefault="00DE27B0" w:rsidP="00DE27B0">
            <w:pPr>
              <w:rPr>
                <w:b/>
                <w:bCs/>
                <w:color w:val="000000"/>
              </w:rPr>
            </w:pPr>
            <w:r w:rsidRPr="00BC36EC">
              <w:rPr>
                <w:b/>
                <w:bCs/>
                <w:color w:val="000000"/>
              </w:rPr>
              <w:t xml:space="preserve">[Issue#2] </w:t>
            </w:r>
            <w:r w:rsidRPr="00BC36EC">
              <w:rPr>
                <w:rFonts w:ascii="Arial" w:eastAsia="Times New Roman" w:hAnsi="Arial" w:cs="Arial"/>
                <w:b/>
                <w:bCs/>
                <w:color w:val="000000"/>
                <w:sz w:val="18"/>
                <w:szCs w:val="18"/>
                <w:lang w:val="en-GB" w:eastAsia="en-GB"/>
              </w:rPr>
              <w:t>NTA common-r17</w:t>
            </w:r>
          </w:p>
          <w:p w14:paraId="4C3BD24D" w14:textId="77777777" w:rsidR="00DE27B0" w:rsidRDefault="00DE27B0" w:rsidP="00DE27B0">
            <w:pPr>
              <w:rPr>
                <w:color w:val="000000"/>
              </w:rPr>
            </w:pPr>
          </w:p>
          <w:p w14:paraId="2DFFB335" w14:textId="77777777" w:rsidR="00DE27B0" w:rsidRPr="00BC36EC" w:rsidRDefault="00DE27B0" w:rsidP="00DE27B0">
            <w:pPr>
              <w:rPr>
                <w:lang w:eastAsia="en-GB"/>
              </w:rPr>
            </w:pPr>
            <w:r w:rsidRPr="00BC36EC">
              <w:rPr>
                <w:lang w:eastAsia="en-GB"/>
              </w:rPr>
              <w:t>Same comments as for NTA common-NB-r17:</w:t>
            </w:r>
          </w:p>
          <w:p w14:paraId="458ACCEC" w14:textId="77777777" w:rsidR="00DE27B0" w:rsidRPr="00BC36EC" w:rsidRDefault="00DE27B0" w:rsidP="00DE27B0"/>
          <w:p w14:paraId="78E45D50" w14:textId="77777777" w:rsidR="00DE27B0" w:rsidRPr="00BC36EC" w:rsidRDefault="00DE27B0" w:rsidP="00DE27B0">
            <w:pPr>
              <w:rPr>
                <w:lang w:eastAsia="zh-TW"/>
              </w:rPr>
            </w:pPr>
            <w:r w:rsidRPr="00BC36EC">
              <w:rPr>
                <w:lang w:eastAsia="en-GB"/>
              </w:rPr>
              <w:t>In case the reference point for timing alignment is at the satellite, the nTA-Common parameter will not integrate the feeder link delay, but only any TA margin value, that should be negative to compensate for TA overestimation.</w:t>
            </w:r>
          </w:p>
          <w:p w14:paraId="6BDCAF42" w14:textId="77777777" w:rsidR="00DE27B0" w:rsidRPr="00BC36EC" w:rsidRDefault="00DE27B0" w:rsidP="00DE27B0">
            <w:r w:rsidRPr="00BC36EC">
              <w:rPr>
                <w:lang w:eastAsia="ja-JP"/>
              </w:rPr>
              <w:t xml:space="preserve">So in that case, we think the </w:t>
            </w:r>
            <w:r w:rsidRPr="00BC36EC">
              <w:rPr>
                <w:lang w:eastAsia="en-GB"/>
              </w:rPr>
              <w:t>nTA-Common parameter should allow negative values.</w:t>
            </w:r>
          </w:p>
          <w:p w14:paraId="0C3C7815" w14:textId="77777777" w:rsidR="00DE27B0" w:rsidRDefault="00DE27B0" w:rsidP="00DE27B0">
            <w:pPr>
              <w:rPr>
                <w:color w:val="000000"/>
              </w:rPr>
            </w:pPr>
            <w:r>
              <w:rPr>
                <w:color w:val="000000"/>
              </w:rPr>
              <w:t xml:space="preserve">Additionally, the value range should be separated with an ellipsis: </w:t>
            </w:r>
            <w:r w:rsidRPr="00CA57B2">
              <w:rPr>
                <w:rFonts w:ascii="Arial" w:eastAsia="Times New Roman" w:hAnsi="Arial" w:cs="Arial"/>
                <w:color w:val="000000"/>
                <w:sz w:val="16"/>
                <w:szCs w:val="16"/>
                <w:lang w:val="en-GB" w:eastAsia="en-GB"/>
              </w:rPr>
              <w:t>0</w:t>
            </w:r>
            <w:r>
              <w:rPr>
                <w:rFonts w:ascii="Arial" w:eastAsia="Times New Roman" w:hAnsi="Arial" w:cs="Arial"/>
                <w:color w:val="000000"/>
                <w:sz w:val="16"/>
                <w:szCs w:val="16"/>
                <w:lang w:val="en-GB" w:eastAsia="en-GB"/>
              </w:rPr>
              <w:t xml:space="preserve"> </w:t>
            </w:r>
            <w:r w:rsidRPr="00D6513A">
              <w:rPr>
                <w:rFonts w:ascii="Arial" w:eastAsia="Times New Roman" w:hAnsi="Arial" w:cs="Arial"/>
                <w:color w:val="000000"/>
                <w:sz w:val="16"/>
                <w:szCs w:val="16"/>
                <w:highlight w:val="yellow"/>
                <w:lang w:val="en-GB" w:eastAsia="en-GB"/>
              </w:rPr>
              <w:t>…</w:t>
            </w:r>
            <w:r w:rsidRPr="00CA57B2">
              <w:rPr>
                <w:rFonts w:ascii="Arial" w:eastAsia="Times New Roman" w:hAnsi="Arial" w:cs="Arial"/>
                <w:color w:val="000000"/>
                <w:sz w:val="16"/>
                <w:szCs w:val="16"/>
                <w:lang w:val="en-GB" w:eastAsia="en-GB"/>
              </w:rPr>
              <w:t xml:space="preserve"> 8316827</w:t>
            </w:r>
          </w:p>
          <w:p w14:paraId="06D76FE9" w14:textId="77777777" w:rsidR="00DE27B0" w:rsidRPr="00BC36EC" w:rsidRDefault="00DE27B0" w:rsidP="00DE27B0">
            <w:pPr>
              <w:rPr>
                <w:b/>
                <w:bCs/>
                <w:color w:val="000000"/>
              </w:rPr>
            </w:pPr>
            <w:r w:rsidRPr="00BC36EC">
              <w:rPr>
                <w:b/>
                <w:bCs/>
                <w:color w:val="000000"/>
              </w:rPr>
              <w:lastRenderedPageBreak/>
              <w:t>[Issue#</w:t>
            </w:r>
            <w:r>
              <w:rPr>
                <w:b/>
                <w:bCs/>
                <w:color w:val="000000"/>
              </w:rPr>
              <w:t>3</w:t>
            </w:r>
            <w:r w:rsidRPr="00BC36EC">
              <w:rPr>
                <w:b/>
                <w:bCs/>
                <w:color w:val="000000"/>
              </w:rPr>
              <w:t xml:space="preserve">] </w:t>
            </w:r>
            <w:r w:rsidRPr="00BC36EC">
              <w:rPr>
                <w:rFonts w:ascii="Arial" w:eastAsia="Times New Roman" w:hAnsi="Arial" w:cs="Arial"/>
                <w:b/>
                <w:bCs/>
                <w:color w:val="000000"/>
                <w:sz w:val="18"/>
                <w:szCs w:val="18"/>
                <w:lang w:val="en-GB" w:eastAsia="en-GB"/>
              </w:rPr>
              <w:t>NTA common-r17</w:t>
            </w:r>
            <w:r>
              <w:rPr>
                <w:rFonts w:ascii="Arial" w:eastAsia="Times New Roman" w:hAnsi="Arial" w:cs="Arial"/>
                <w:b/>
                <w:bCs/>
                <w:color w:val="000000"/>
                <w:sz w:val="18"/>
                <w:szCs w:val="18"/>
                <w:lang w:val="en-GB" w:eastAsia="en-GB"/>
              </w:rPr>
              <w:t>: comment section</w:t>
            </w:r>
          </w:p>
          <w:p w14:paraId="11ECEC8E" w14:textId="77777777" w:rsidR="00DE27B0" w:rsidRDefault="00DE27B0" w:rsidP="00DE27B0">
            <w:pPr>
              <w:rPr>
                <w:color w:val="000000"/>
              </w:rPr>
            </w:pPr>
            <w:r>
              <w:rPr>
                <w:color w:val="000000"/>
              </w:rPr>
              <w:t>Suggest the following corrections:</w:t>
            </w:r>
          </w:p>
          <w:p w14:paraId="493BABD2" w14:textId="77777777" w:rsidR="00DE27B0" w:rsidRDefault="00DE27B0" w:rsidP="00DE27B0">
            <w:pPr>
              <w:jc w:val="left"/>
              <w:rPr>
                <w:color w:val="000000"/>
              </w:rPr>
            </w:pPr>
            <w:r w:rsidRPr="00CA57B2">
              <w:rPr>
                <w:rFonts w:ascii="Arial" w:eastAsia="Times New Roman" w:hAnsi="Arial" w:cs="Arial"/>
                <w:color w:val="000000"/>
                <w:sz w:val="18"/>
                <w:szCs w:val="18"/>
                <w:lang w:val="en-GB" w:eastAsia="en-GB"/>
              </w:rPr>
              <w:t xml:space="preserve">For </w:t>
            </w:r>
            <w:r w:rsidRPr="00DE27B0">
              <w:rPr>
                <w:rFonts w:ascii="Arial" w:eastAsia="Times New Roman" w:hAnsi="Arial" w:cs="Arial"/>
                <w:strike/>
                <w:color w:val="FF0000"/>
                <w:sz w:val="18"/>
                <w:szCs w:val="18"/>
                <w:highlight w:val="yellow"/>
                <w:lang w:val="en-GB" w:eastAsia="en-GB"/>
              </w:rPr>
              <w:t>NB-IoT</w:t>
            </w:r>
            <w:r w:rsidRPr="00DE27B0">
              <w:rPr>
                <w:rFonts w:ascii="Arial" w:eastAsia="Times New Roman" w:hAnsi="Arial" w:cs="Arial"/>
                <w:color w:val="FF0000"/>
                <w:sz w:val="18"/>
                <w:szCs w:val="18"/>
                <w:highlight w:val="yellow"/>
                <w:lang w:val="en-GB" w:eastAsia="en-GB"/>
              </w:rPr>
              <w:t xml:space="preserve"> eMTC</w:t>
            </w:r>
            <w:r w:rsidRPr="00CA57B2">
              <w:rPr>
                <w:rFonts w:ascii="Arial" w:eastAsia="Times New Roman" w:hAnsi="Arial" w:cs="Arial"/>
                <w:color w:val="000000"/>
                <w:sz w:val="18"/>
                <w:szCs w:val="18"/>
                <w:lang w:val="en-GB" w:eastAsia="en-GB"/>
              </w:rPr>
              <w:br/>
              <w:t xml:space="preserve">Ts=32.55208 </w:t>
            </w:r>
            <w:r w:rsidRPr="00DE27B0">
              <w:rPr>
                <w:rFonts w:ascii="Arial" w:eastAsia="Times New Roman" w:hAnsi="Arial" w:cs="Arial"/>
                <w:strike/>
                <w:color w:val="FF0000"/>
                <w:sz w:val="18"/>
                <w:szCs w:val="18"/>
                <w:highlight w:val="cyan"/>
                <w:lang w:val="en-GB" w:eastAsia="en-GB"/>
              </w:rPr>
              <w:t>µs</w:t>
            </w:r>
            <w:r w:rsidRPr="00DE27B0">
              <w:rPr>
                <w:rFonts w:ascii="Arial" w:eastAsia="Times New Roman" w:hAnsi="Arial" w:cs="Arial"/>
                <w:color w:val="000000"/>
                <w:sz w:val="18"/>
                <w:szCs w:val="18"/>
                <w:highlight w:val="cyan"/>
                <w:lang w:val="en-GB" w:eastAsia="en-GB"/>
              </w:rPr>
              <w:t xml:space="preserve"> </w:t>
            </w:r>
            <w:r w:rsidRPr="00DE27B0">
              <w:rPr>
                <w:rFonts w:ascii="Arial" w:eastAsia="Times New Roman" w:hAnsi="Arial" w:cs="Arial"/>
                <w:color w:val="FF0000"/>
                <w:sz w:val="18"/>
                <w:szCs w:val="18"/>
                <w:highlight w:val="cyan"/>
                <w:lang w:val="en-GB" w:eastAsia="en-GB"/>
              </w:rPr>
              <w:t>ns</w:t>
            </w:r>
            <w:r>
              <w:rPr>
                <w:rFonts w:ascii="Arial" w:eastAsia="Times New Roman" w:hAnsi="Arial" w:cs="Arial"/>
                <w:color w:val="000000"/>
                <w:sz w:val="18"/>
                <w:szCs w:val="18"/>
                <w:lang w:val="en-GB" w:eastAsia="en-GB"/>
              </w:rPr>
              <w:t xml:space="preserve"> </w:t>
            </w:r>
            <w:r w:rsidRPr="00CA57B2">
              <w:rPr>
                <w:rFonts w:ascii="Arial" w:eastAsia="Times New Roman" w:hAnsi="Arial" w:cs="Arial"/>
                <w:color w:val="000000"/>
                <w:sz w:val="18"/>
                <w:szCs w:val="18"/>
                <w:lang w:val="en-GB" w:eastAsia="en-GB"/>
              </w:rPr>
              <w:t>(TS 36.211), field is 23 bits</w:t>
            </w:r>
          </w:p>
          <w:p w14:paraId="113B85E3" w14:textId="77777777" w:rsidR="00DE27B0" w:rsidRDefault="00DE27B0" w:rsidP="00DE27B0">
            <w:pPr>
              <w:rPr>
                <w:color w:val="000000"/>
              </w:rPr>
            </w:pPr>
            <w:r>
              <w:rPr>
                <w:color w:val="000000"/>
              </w:rPr>
              <w:t>[we don’t even see the need for a comment on what the value of Ts is since the Ts value seems only marginally related to what is in the “description” column</w:t>
            </w:r>
          </w:p>
          <w:p w14:paraId="1F97F3F5" w14:textId="22A5B85A" w:rsidR="00DE27B0" w:rsidRDefault="00DE27B0" w:rsidP="00DE27B0">
            <w:pPr>
              <w:rPr>
                <w:color w:val="000000"/>
              </w:rPr>
            </w:pPr>
          </w:p>
          <w:p w14:paraId="4A9E2B50" w14:textId="2DF2C6BF" w:rsidR="00DE27B0" w:rsidRDefault="00DE27B0" w:rsidP="00DE27B0">
            <w:pPr>
              <w:rPr>
                <w:color w:val="000000"/>
              </w:rPr>
            </w:pPr>
            <w:r>
              <w:rPr>
                <w:color w:val="000000"/>
              </w:rPr>
              <w:t>Note: the yellow highlight is issue#1 from Ericsson. We think the cyan highlight also needs to be addressed.</w:t>
            </w:r>
          </w:p>
          <w:p w14:paraId="1ED55080" w14:textId="77777777" w:rsidR="00DE27B0" w:rsidRPr="00BC36EC" w:rsidRDefault="00DE27B0" w:rsidP="00DE27B0">
            <w:pPr>
              <w:rPr>
                <w:b/>
                <w:bCs/>
                <w:color w:val="000000"/>
              </w:rPr>
            </w:pPr>
            <w:r w:rsidRPr="00BC36EC">
              <w:rPr>
                <w:b/>
                <w:bCs/>
                <w:color w:val="000000"/>
              </w:rPr>
              <w:t>[Issue#</w:t>
            </w:r>
            <w:r>
              <w:rPr>
                <w:b/>
                <w:bCs/>
                <w:color w:val="000000"/>
              </w:rPr>
              <w:t>4</w:t>
            </w:r>
            <w:r w:rsidRPr="00BC36EC">
              <w:rPr>
                <w:b/>
                <w:bCs/>
                <w:color w:val="000000"/>
              </w:rPr>
              <w:t xml:space="preserve">] </w:t>
            </w:r>
            <w:r>
              <w:rPr>
                <w:rFonts w:ascii="Arial" w:eastAsia="Times New Roman" w:hAnsi="Arial" w:cs="Arial"/>
                <w:b/>
                <w:bCs/>
                <w:color w:val="000000"/>
                <w:sz w:val="18"/>
                <w:szCs w:val="18"/>
                <w:lang w:val="en-GB" w:eastAsia="en-GB"/>
              </w:rPr>
              <w:t>TBD values in ephemeris data</w:t>
            </w:r>
          </w:p>
          <w:p w14:paraId="787E0168" w14:textId="77777777" w:rsidR="00DE27B0" w:rsidRDefault="00DE27B0" w:rsidP="00DE27B0">
            <w:pPr>
              <w:rPr>
                <w:color w:val="000000"/>
              </w:rPr>
            </w:pPr>
            <w:r>
              <w:rPr>
                <w:color w:val="000000"/>
              </w:rPr>
              <w:t>For the following eMTC parameters, we can presumably use the same values as in the NB-IoT table</w:t>
            </w:r>
          </w:p>
          <w:p w14:paraId="1508FADB" w14:textId="77777777" w:rsidR="00DE27B0" w:rsidRPr="00E26FE8" w:rsidRDefault="00DE27B0" w:rsidP="00DE27B0">
            <w:pPr>
              <w:rPr>
                <w:rFonts w:ascii="Arial" w:eastAsia="Times New Roman" w:hAnsi="Arial" w:cs="Arial"/>
                <w:color w:val="000000"/>
                <w:sz w:val="18"/>
                <w:szCs w:val="18"/>
                <w:highlight w:val="yellow"/>
                <w:lang w:val="en-GB" w:eastAsia="en-GB"/>
              </w:rPr>
            </w:pPr>
            <w:r w:rsidRPr="00E26FE8">
              <w:rPr>
                <w:rFonts w:ascii="Arial" w:eastAsia="Times New Roman" w:hAnsi="Arial" w:cs="Arial"/>
                <w:color w:val="000000"/>
                <w:sz w:val="18"/>
                <w:szCs w:val="18"/>
                <w:highlight w:val="yellow"/>
                <w:lang w:val="en-GB" w:eastAsia="en-GB"/>
              </w:rPr>
              <w:t>ServingSatelliteEphemerisStateVectorX-r17</w:t>
            </w:r>
          </w:p>
          <w:p w14:paraId="148C51A4" w14:textId="77777777" w:rsidR="00DE27B0" w:rsidRPr="00E26FE8" w:rsidRDefault="00DE27B0" w:rsidP="00DE27B0">
            <w:pPr>
              <w:rPr>
                <w:rFonts w:ascii="Arial" w:eastAsia="Times New Roman" w:hAnsi="Arial" w:cs="Arial"/>
                <w:color w:val="000000"/>
                <w:sz w:val="18"/>
                <w:szCs w:val="18"/>
                <w:highlight w:val="yellow"/>
                <w:lang w:val="en-GB" w:eastAsia="en-GB"/>
              </w:rPr>
            </w:pPr>
            <w:r w:rsidRPr="00E26FE8">
              <w:rPr>
                <w:rFonts w:ascii="Arial" w:eastAsia="Times New Roman" w:hAnsi="Arial" w:cs="Arial"/>
                <w:color w:val="000000"/>
                <w:sz w:val="18"/>
                <w:szCs w:val="18"/>
                <w:highlight w:val="yellow"/>
                <w:lang w:val="en-GB" w:eastAsia="en-GB"/>
              </w:rPr>
              <w:t>ServingSatelliteEphemerisStateVectorY-r17</w:t>
            </w:r>
          </w:p>
          <w:p w14:paraId="6624CF40" w14:textId="77777777" w:rsidR="00DE27B0" w:rsidRDefault="00DE27B0" w:rsidP="00DE27B0">
            <w:pPr>
              <w:rPr>
                <w:color w:val="000000"/>
              </w:rPr>
            </w:pPr>
            <w:r w:rsidRPr="00E26FE8">
              <w:rPr>
                <w:rFonts w:ascii="Arial" w:eastAsia="Times New Roman" w:hAnsi="Arial" w:cs="Arial"/>
                <w:color w:val="000000"/>
                <w:sz w:val="18"/>
                <w:szCs w:val="18"/>
                <w:highlight w:val="yellow"/>
                <w:lang w:val="en-GB" w:eastAsia="en-GB"/>
              </w:rPr>
              <w:t>ServingSatelliteEphemerisStateVectorZ-r17</w:t>
            </w:r>
          </w:p>
          <w:p w14:paraId="2D2FBFD0" w14:textId="77777777" w:rsidR="00DE27B0" w:rsidRPr="00E26FE8" w:rsidRDefault="00DE27B0" w:rsidP="00DE27B0">
            <w:pPr>
              <w:rPr>
                <w:rFonts w:ascii="Arial" w:eastAsia="Times New Roman" w:hAnsi="Arial" w:cs="Arial"/>
                <w:color w:val="000000"/>
                <w:sz w:val="18"/>
                <w:szCs w:val="18"/>
                <w:highlight w:val="cyan"/>
                <w:lang w:val="en-GB" w:eastAsia="en-GB"/>
              </w:rPr>
            </w:pPr>
            <w:bookmarkStart w:id="6" w:name="_Hlk96697330"/>
            <w:r w:rsidRPr="00E26FE8">
              <w:rPr>
                <w:rFonts w:ascii="Arial" w:eastAsia="Times New Roman" w:hAnsi="Arial" w:cs="Arial"/>
                <w:color w:val="000000"/>
                <w:sz w:val="18"/>
                <w:szCs w:val="18"/>
                <w:highlight w:val="cyan"/>
                <w:lang w:val="en-GB" w:eastAsia="en-GB"/>
              </w:rPr>
              <w:t>ServingSatelliteEphemerisStateVectorXv-r17</w:t>
            </w:r>
          </w:p>
          <w:bookmarkEnd w:id="6"/>
          <w:p w14:paraId="1BDE682E" w14:textId="77777777" w:rsidR="00DE27B0" w:rsidRPr="00E26FE8" w:rsidRDefault="00DE27B0" w:rsidP="00DE27B0">
            <w:pPr>
              <w:rPr>
                <w:rFonts w:ascii="Arial" w:eastAsia="Times New Roman" w:hAnsi="Arial" w:cs="Arial"/>
                <w:color w:val="000000"/>
                <w:sz w:val="18"/>
                <w:szCs w:val="18"/>
                <w:highlight w:val="cyan"/>
                <w:lang w:val="en-GB" w:eastAsia="en-GB"/>
              </w:rPr>
            </w:pPr>
            <w:r w:rsidRPr="00E26FE8">
              <w:rPr>
                <w:rFonts w:ascii="Arial" w:eastAsia="Times New Roman" w:hAnsi="Arial" w:cs="Arial"/>
                <w:color w:val="000000"/>
                <w:sz w:val="18"/>
                <w:szCs w:val="18"/>
                <w:highlight w:val="cyan"/>
                <w:lang w:val="en-GB" w:eastAsia="en-GB"/>
              </w:rPr>
              <w:t>ServingSatelliteEphemerisStateVectorYv-r17</w:t>
            </w:r>
          </w:p>
          <w:p w14:paraId="3E4F697A" w14:textId="77777777" w:rsidR="00DE27B0" w:rsidRDefault="00DE27B0" w:rsidP="00DE27B0">
            <w:pPr>
              <w:rPr>
                <w:rFonts w:ascii="Arial" w:eastAsia="Times New Roman" w:hAnsi="Arial" w:cs="Arial"/>
                <w:color w:val="000000"/>
                <w:sz w:val="18"/>
                <w:szCs w:val="18"/>
                <w:lang w:val="en-GB" w:eastAsia="en-GB"/>
              </w:rPr>
            </w:pPr>
            <w:r w:rsidRPr="00E26FE8">
              <w:rPr>
                <w:rFonts w:ascii="Arial" w:eastAsia="Times New Roman" w:hAnsi="Arial" w:cs="Arial"/>
                <w:color w:val="000000"/>
                <w:sz w:val="18"/>
                <w:szCs w:val="18"/>
                <w:highlight w:val="cyan"/>
                <w:lang w:val="en-GB" w:eastAsia="en-GB"/>
              </w:rPr>
              <w:t>ServingSatelliteEphemerisStateVectorZv-r17</w:t>
            </w:r>
          </w:p>
          <w:p w14:paraId="05EDEBE2" w14:textId="752D0BFE" w:rsidR="00AA2894" w:rsidRPr="00DE27B0" w:rsidRDefault="00E26FE8" w:rsidP="00D543BB">
            <w:pPr>
              <w:jc w:val="left"/>
              <w:rPr>
                <w:lang w:val="en-GB" w:eastAsia="x-none"/>
              </w:rPr>
            </w:pPr>
            <w:r>
              <w:rPr>
                <w:lang w:val="en-GB" w:eastAsia="x-none"/>
              </w:rPr>
              <w:t>While “moderator proposal 2” removes the “</w:t>
            </w:r>
            <w:r w:rsidRPr="00CA57B2">
              <w:rPr>
                <w:rFonts w:ascii="Arial" w:eastAsia="Times New Roman" w:hAnsi="Arial" w:cs="Arial"/>
                <w:color w:val="000000"/>
                <w:sz w:val="18"/>
                <w:szCs w:val="18"/>
                <w:lang w:val="en-GB" w:eastAsia="en-GB"/>
              </w:rPr>
              <w:t>TBD Value range  based on NR NTN progress</w:t>
            </w:r>
            <w:r>
              <w:rPr>
                <w:lang w:val="en-GB" w:eastAsia="x-none"/>
              </w:rPr>
              <w:t>” for the cyan parameters, we can also remove this TBD text for the yellow highlighted parameters.</w:t>
            </w:r>
          </w:p>
        </w:tc>
      </w:tr>
      <w:tr w:rsidR="00AA2894" w:rsidRPr="00E61DEB" w14:paraId="3201A79E" w14:textId="77777777" w:rsidTr="00D543BB">
        <w:tc>
          <w:tcPr>
            <w:tcW w:w="915" w:type="pct"/>
          </w:tcPr>
          <w:p w14:paraId="0861899F" w14:textId="77777777" w:rsidR="00AA2894" w:rsidRPr="00E61DEB" w:rsidRDefault="00AA2894" w:rsidP="00D543BB">
            <w:pPr>
              <w:rPr>
                <w:rFonts w:eastAsiaTheme="minorHAnsi"/>
                <w:bCs/>
              </w:rPr>
            </w:pPr>
          </w:p>
        </w:tc>
        <w:tc>
          <w:tcPr>
            <w:tcW w:w="4085" w:type="pct"/>
          </w:tcPr>
          <w:p w14:paraId="20E95229" w14:textId="77777777" w:rsidR="00AA2894" w:rsidRPr="00E61DEB" w:rsidRDefault="00AA2894" w:rsidP="00D543BB">
            <w:pPr>
              <w:pStyle w:val="ListParagraph"/>
              <w:adjustRightInd w:val="0"/>
              <w:snapToGrid w:val="0"/>
              <w:spacing w:after="120"/>
              <w:ind w:left="0"/>
              <w:rPr>
                <w:rFonts w:eastAsiaTheme="minorHAnsi" w:cs="Times New Roman"/>
                <w:bCs/>
                <w:szCs w:val="22"/>
              </w:rPr>
            </w:pPr>
          </w:p>
        </w:tc>
      </w:tr>
      <w:tr w:rsidR="00AA2894" w:rsidRPr="00E61DEB" w14:paraId="463A8DA6" w14:textId="77777777" w:rsidTr="00D543BB">
        <w:tc>
          <w:tcPr>
            <w:tcW w:w="915" w:type="pct"/>
          </w:tcPr>
          <w:p w14:paraId="04881F22" w14:textId="77777777" w:rsidR="00AA2894" w:rsidRPr="00E61DEB" w:rsidRDefault="00AA2894" w:rsidP="00D543BB">
            <w:pPr>
              <w:rPr>
                <w:rFonts w:eastAsiaTheme="minorHAnsi"/>
                <w:bCs/>
              </w:rPr>
            </w:pPr>
          </w:p>
        </w:tc>
        <w:tc>
          <w:tcPr>
            <w:tcW w:w="4085" w:type="pct"/>
          </w:tcPr>
          <w:p w14:paraId="751F20CF" w14:textId="77777777" w:rsidR="00AA2894" w:rsidRPr="00E61DEB" w:rsidRDefault="00AA2894" w:rsidP="00D543BB">
            <w:pPr>
              <w:pStyle w:val="ListParagraph"/>
              <w:adjustRightInd w:val="0"/>
              <w:snapToGrid w:val="0"/>
              <w:spacing w:after="120"/>
              <w:ind w:left="0"/>
              <w:rPr>
                <w:rFonts w:eastAsia="Malgun Gothic" w:cs="Times New Roman"/>
                <w:bCs/>
                <w:szCs w:val="22"/>
                <w:lang w:eastAsia="ko-KR"/>
              </w:rPr>
            </w:pPr>
          </w:p>
        </w:tc>
      </w:tr>
      <w:tr w:rsidR="00AA2894" w:rsidRPr="00E61DEB" w14:paraId="757D721D" w14:textId="77777777" w:rsidTr="00D543BB">
        <w:tc>
          <w:tcPr>
            <w:tcW w:w="915" w:type="pct"/>
          </w:tcPr>
          <w:p w14:paraId="4F58FB3C" w14:textId="77777777" w:rsidR="00AA2894" w:rsidRPr="00E61DEB" w:rsidRDefault="00AA2894" w:rsidP="00D543BB">
            <w:pPr>
              <w:rPr>
                <w:bCs/>
                <w:lang w:eastAsia="zh-CN"/>
              </w:rPr>
            </w:pPr>
          </w:p>
        </w:tc>
        <w:tc>
          <w:tcPr>
            <w:tcW w:w="4085" w:type="pct"/>
          </w:tcPr>
          <w:p w14:paraId="23AB1626" w14:textId="77777777" w:rsidR="00AA2894" w:rsidRPr="00E61DEB" w:rsidRDefault="00AA2894" w:rsidP="00D543BB">
            <w:pPr>
              <w:jc w:val="left"/>
              <w:rPr>
                <w:color w:val="FF0000"/>
                <w:lang w:eastAsia="zh-CN"/>
              </w:rPr>
            </w:pPr>
          </w:p>
        </w:tc>
      </w:tr>
    </w:tbl>
    <w:p w14:paraId="58254E53" w14:textId="15D67ED1" w:rsidR="00BF5057" w:rsidRDefault="00BF5057" w:rsidP="00AF0206"/>
    <w:p w14:paraId="60CBCDDF" w14:textId="10421153" w:rsidR="009B440E" w:rsidRDefault="009B440E" w:rsidP="00AF0206"/>
    <w:p w14:paraId="519F5F03" w14:textId="7C2DE4C0" w:rsidR="00921BFD" w:rsidRPr="00921BFD" w:rsidRDefault="00921BFD" w:rsidP="00921BFD">
      <w:pPr>
        <w:pStyle w:val="Heading2"/>
        <w:rPr>
          <w:sz w:val="22"/>
        </w:rPr>
      </w:pPr>
      <w:r>
        <w:rPr>
          <w:sz w:val="22"/>
        </w:rPr>
        <w:t>FIRST ROUND Discussion conclusions</w:t>
      </w:r>
    </w:p>
    <w:p w14:paraId="0EC1CF38" w14:textId="698275A3" w:rsidR="00921BFD" w:rsidRDefault="00921BFD" w:rsidP="00AF0206"/>
    <w:p w14:paraId="7C3341F7" w14:textId="77777777" w:rsidR="001A78FB" w:rsidRDefault="00921BFD" w:rsidP="001A78FB">
      <w:r>
        <w:t xml:space="preserve">Typo </w:t>
      </w:r>
      <w:r w:rsidRPr="00921BFD">
        <w:t>in the “Comment” field for “NTA common-r17”: NB-IoT should be replaced by eMTC</w:t>
      </w:r>
      <w:r>
        <w:t xml:space="preserve"> was corrected in RRC parameter spreadsheet</w:t>
      </w:r>
    </w:p>
    <w:p w14:paraId="196113BE" w14:textId="522EB3C0" w:rsidR="001A78FB" w:rsidRDefault="001A78FB" w:rsidP="001A78FB">
      <w:r w:rsidRPr="001A78FB">
        <w:lastRenderedPageBreak/>
        <w:t>“TBD Value range  based on NR NTN progress”</w:t>
      </w:r>
      <w:r>
        <w:t xml:space="preserve"> in </w:t>
      </w:r>
      <w:r w:rsidRPr="001A78FB">
        <w:t>ServingSatelliteEphemerisStateVectorXv-r17</w:t>
      </w:r>
      <w:r>
        <w:t xml:space="preserve">, </w:t>
      </w:r>
      <w:r w:rsidRPr="001A78FB">
        <w:t>ServingSatelliteEphemerisStateVector</w:t>
      </w:r>
      <w:r>
        <w:t>Y</w:t>
      </w:r>
      <w:r w:rsidRPr="001A78FB">
        <w:t>v-r17</w:t>
      </w:r>
      <w:r>
        <w:t xml:space="preserve">, </w:t>
      </w:r>
      <w:r w:rsidRPr="001A78FB">
        <w:t>ServingSatelliteEphemerisStateVector</w:t>
      </w:r>
      <w:r>
        <w:t>Z</w:t>
      </w:r>
      <w:r w:rsidRPr="001A78FB">
        <w:t>v-r17</w:t>
      </w:r>
      <w:r>
        <w:t xml:space="preserve"> were removed</w:t>
      </w:r>
    </w:p>
    <w:p w14:paraId="32BE7A6E" w14:textId="77777777" w:rsidR="001A78FB" w:rsidRDefault="001A78FB" w:rsidP="001A78FB"/>
    <w:p w14:paraId="64B2B2A7" w14:textId="427BF1E8" w:rsidR="001A78FB" w:rsidRDefault="001A78FB" w:rsidP="001A78FB">
      <w:r>
        <w:t xml:space="preserve">Negative value in range for </w:t>
      </w:r>
      <w:r w:rsidRPr="001A78FB">
        <w:t>nTA-Common</w:t>
      </w:r>
      <w:r>
        <w:t xml:space="preserve">-NB-r17 and </w:t>
      </w:r>
      <w:r w:rsidRPr="001A78FB">
        <w:t>nTA-Common</w:t>
      </w:r>
      <w:r>
        <w:t>-r17</w:t>
      </w:r>
      <w:r w:rsidRPr="001A78FB">
        <w:t xml:space="preserve"> parameter</w:t>
      </w:r>
      <w:r>
        <w:t xml:space="preserve">s </w:t>
      </w:r>
      <w:r w:rsidRPr="001A78FB">
        <w:t xml:space="preserve"> </w:t>
      </w:r>
      <w:r>
        <w:t>in  NB-IoT and eMTC will require discussons in RAN1. The issue of TA margin is not new.</w:t>
      </w:r>
    </w:p>
    <w:p w14:paraId="27FC1A7D" w14:textId="77777777" w:rsidR="001A78FB" w:rsidRDefault="001A78FB" w:rsidP="001A78FB"/>
    <w:p w14:paraId="754B54C8" w14:textId="77777777" w:rsidR="001A78FB" w:rsidRDefault="001A78FB" w:rsidP="001A78FB">
      <w:r>
        <w:t xml:space="preserve">Negative value in range for </w:t>
      </w:r>
      <w:r w:rsidRPr="001A78FB">
        <w:t>NTACommonDriftVariation-NB-r17</w:t>
      </w:r>
      <w:r>
        <w:t xml:space="preserve"> </w:t>
      </w:r>
      <w:r>
        <w:t xml:space="preserve">and </w:t>
      </w:r>
      <w:r w:rsidRPr="001A78FB">
        <w:t>NTACommonDriftVariation-</w:t>
      </w:r>
      <w:r w:rsidRPr="001A78FB">
        <w:t xml:space="preserve"> </w:t>
      </w:r>
      <w:r w:rsidRPr="001A78FB">
        <w:t>r17 parameter</w:t>
      </w:r>
      <w:r>
        <w:t xml:space="preserve">s </w:t>
      </w:r>
      <w:r w:rsidRPr="001A78FB">
        <w:t xml:space="preserve"> </w:t>
      </w:r>
      <w:r>
        <w:t xml:space="preserve">in  NB-IoT and eMTC </w:t>
      </w:r>
      <w:r>
        <w:t>is under discussion in 8.4.2 for GEO.</w:t>
      </w:r>
    </w:p>
    <w:p w14:paraId="3BB3B772" w14:textId="77777777" w:rsidR="001A78FB" w:rsidRDefault="001A78FB" w:rsidP="001A78FB"/>
    <w:p w14:paraId="5E5A4B10" w14:textId="46D8C79E" w:rsidR="00921BFD" w:rsidRDefault="001B6D8C" w:rsidP="00AF0206">
      <w:r>
        <w:t xml:space="preserve">Since there was no downscoping of K candidate values for NB-IoT, the bracket in RRC parameters for </w:t>
      </w:r>
      <w:r w:rsidRPr="001B6D8C">
        <w:t>TransmissionDurationNPUSCH-NB-r17</w:t>
      </w:r>
      <w:r>
        <w:t xml:space="preserve"> can be removed</w:t>
      </w:r>
    </w:p>
    <w:p w14:paraId="6C0CFD95" w14:textId="77777777" w:rsidR="001B6D8C" w:rsidRPr="001B6D8C" w:rsidRDefault="001B6D8C" w:rsidP="001B6D8C">
      <w:pPr>
        <w:autoSpaceDE/>
        <w:autoSpaceDN/>
        <w:adjustRightInd/>
        <w:snapToGrid/>
        <w:jc w:val="left"/>
        <w:rPr>
          <w:rFonts w:eastAsia="Times New Roman"/>
          <w:color w:val="000000"/>
          <w:lang w:eastAsia="zh-CN"/>
        </w:rPr>
      </w:pPr>
      <w:r w:rsidRPr="001B6D8C">
        <w:rPr>
          <w:rFonts w:eastAsia="Times New Roman"/>
          <w:color w:val="000000"/>
          <w:highlight w:val="green"/>
          <w:lang w:eastAsia="zh-CN"/>
        </w:rPr>
        <w:t>Agreement:</w:t>
      </w:r>
    </w:p>
    <w:p w14:paraId="49691FBC" w14:textId="77777777" w:rsidR="001B6D8C" w:rsidRPr="001B6D8C" w:rsidRDefault="001B6D8C" w:rsidP="00B12DAD">
      <w:pPr>
        <w:numPr>
          <w:ilvl w:val="0"/>
          <w:numId w:val="16"/>
        </w:numPr>
        <w:autoSpaceDE/>
        <w:autoSpaceDN/>
        <w:adjustRightInd/>
        <w:snapToGrid/>
        <w:spacing w:after="0"/>
        <w:jc w:val="left"/>
        <w:textAlignment w:val="center"/>
        <w:rPr>
          <w:rFonts w:ascii="Calibri" w:eastAsia="Times New Roman" w:hAnsi="Calibri" w:cs="Calibri"/>
          <w:lang w:eastAsia="zh-CN"/>
        </w:rPr>
      </w:pPr>
      <w:r w:rsidRPr="001B6D8C">
        <w:rPr>
          <w:rFonts w:eastAsia="Times New Roman"/>
          <w:color w:val="000000"/>
          <w:lang w:eastAsia="zh-CN"/>
        </w:rPr>
        <w:t xml:space="preserve">For NB-IoT/eMTC NTN, the network configures one of K candidate values for the UL transmission segment duration of NPUSCH/PUSCH in a k-bit field. </w:t>
      </w:r>
    </w:p>
    <w:p w14:paraId="60F34AA2" w14:textId="77777777" w:rsidR="001B6D8C" w:rsidRPr="001B6D8C" w:rsidRDefault="001B6D8C" w:rsidP="00B12DAD">
      <w:pPr>
        <w:numPr>
          <w:ilvl w:val="0"/>
          <w:numId w:val="17"/>
        </w:numPr>
        <w:autoSpaceDE/>
        <w:autoSpaceDN/>
        <w:adjustRightInd/>
        <w:snapToGrid/>
        <w:spacing w:after="0"/>
        <w:jc w:val="left"/>
        <w:textAlignment w:val="center"/>
        <w:rPr>
          <w:rFonts w:ascii="Calibri" w:eastAsia="Times New Roman" w:hAnsi="Calibri" w:cs="Calibri"/>
          <w:lang w:eastAsia="zh-CN"/>
        </w:rPr>
      </w:pPr>
      <w:r w:rsidRPr="001B6D8C">
        <w:rPr>
          <w:rFonts w:ascii="Calibri" w:eastAsia="Times New Roman" w:hAnsi="Calibri" w:cs="Calibri"/>
          <w:color w:val="000000"/>
          <w:sz w:val="21"/>
          <w:szCs w:val="21"/>
          <w:lang w:eastAsia="zh-CN"/>
        </w:rPr>
        <w:t xml:space="preserve">For NB-IoT, maximum 3-bit field with a maximum number of K=8 candidate values 2 ms, 4 ms, 8 ms, 16 ms, 32 ms, 64 ms, 128 ms, 256 ms  </w:t>
      </w:r>
    </w:p>
    <w:p w14:paraId="708312CC" w14:textId="77777777" w:rsidR="001B6D8C" w:rsidRPr="001B6D8C" w:rsidRDefault="001B6D8C" w:rsidP="00B12DAD">
      <w:pPr>
        <w:numPr>
          <w:ilvl w:val="0"/>
          <w:numId w:val="18"/>
        </w:numPr>
        <w:autoSpaceDE/>
        <w:autoSpaceDN/>
        <w:adjustRightInd/>
        <w:snapToGrid/>
        <w:spacing w:after="0"/>
        <w:jc w:val="left"/>
        <w:textAlignment w:val="center"/>
        <w:rPr>
          <w:rFonts w:ascii="Calibri" w:eastAsia="Times New Roman" w:hAnsi="Calibri" w:cs="Calibri"/>
          <w:lang w:eastAsia="zh-CN"/>
        </w:rPr>
      </w:pPr>
      <w:r w:rsidRPr="001B6D8C">
        <w:rPr>
          <w:rFonts w:eastAsia="Times New Roman"/>
          <w:color w:val="000000"/>
          <w:lang w:eastAsia="zh-CN"/>
        </w:rPr>
        <w:t>FFS: Down scoping of K candidate values, size of k-bit field</w:t>
      </w:r>
    </w:p>
    <w:p w14:paraId="2AD311C0" w14:textId="77777777" w:rsidR="001B6D8C" w:rsidRDefault="001B6D8C" w:rsidP="00AF0206"/>
    <w:p w14:paraId="3D360750" w14:textId="1E8E096A" w:rsidR="004B534E" w:rsidRDefault="004B534E" w:rsidP="00AF0206">
      <w:pPr>
        <w:rPr>
          <w:rFonts w:ascii="Arial" w:eastAsia="Times New Roman" w:hAnsi="Arial" w:cs="Arial"/>
          <w:color w:val="000000"/>
          <w:sz w:val="18"/>
          <w:szCs w:val="18"/>
          <w:lang w:val="en-GB" w:eastAsia="en-GB"/>
        </w:rPr>
      </w:pPr>
      <w:r>
        <w:rPr>
          <w:color w:val="000000"/>
        </w:rPr>
        <w:t>Description/v</w:t>
      </w:r>
      <w:r w:rsidRPr="00C64BE3">
        <w:rPr>
          <w:color w:val="000000"/>
        </w:rPr>
        <w:t>alue range for “T</w:t>
      </w:r>
      <w:r w:rsidRPr="00C64BE3">
        <w:rPr>
          <w:rFonts w:ascii="Arial" w:eastAsia="Times New Roman" w:hAnsi="Arial" w:cs="Arial"/>
          <w:color w:val="000000"/>
          <w:sz w:val="18"/>
          <w:szCs w:val="18"/>
          <w:lang w:val="en-GB" w:eastAsia="en-GB"/>
        </w:rPr>
        <w:t>ransmissionDurationPUSCH-r17</w:t>
      </w:r>
      <w:r>
        <w:rPr>
          <w:rFonts w:ascii="Arial" w:eastAsia="Times New Roman" w:hAnsi="Arial" w:cs="Arial"/>
          <w:color w:val="000000"/>
          <w:sz w:val="18"/>
          <w:szCs w:val="18"/>
          <w:lang w:val="en-GB" w:eastAsia="en-GB"/>
        </w:rPr>
        <w:t xml:space="preserve"> is updated based on RAN1 agreement</w:t>
      </w:r>
    </w:p>
    <w:p w14:paraId="0B3D3294" w14:textId="77777777" w:rsidR="001B6D8C" w:rsidRDefault="001B6D8C" w:rsidP="001B6D8C">
      <w:pPr>
        <w:pStyle w:val="NormalWeb"/>
        <w:spacing w:before="0" w:beforeAutospacing="0" w:after="180" w:afterAutospacing="0"/>
        <w:rPr>
          <w:sz w:val="20"/>
          <w:szCs w:val="20"/>
          <w:lang w:val="en-US" w:eastAsia="zh-CN"/>
        </w:rPr>
      </w:pPr>
      <w:r>
        <w:rPr>
          <w:b/>
          <w:bCs/>
          <w:sz w:val="20"/>
          <w:szCs w:val="20"/>
          <w:highlight w:val="green"/>
          <w:lang w:val="en-US"/>
        </w:rPr>
        <w:t>Agreement</w:t>
      </w:r>
    </w:p>
    <w:p w14:paraId="45CA1462" w14:textId="77777777" w:rsidR="001B6D8C" w:rsidRDefault="001B6D8C" w:rsidP="001B6D8C">
      <w:pPr>
        <w:pStyle w:val="NormalWeb"/>
        <w:spacing w:before="0" w:beforeAutospacing="0" w:after="180" w:afterAutospacing="0"/>
        <w:rPr>
          <w:sz w:val="20"/>
          <w:szCs w:val="20"/>
          <w:lang w:val="en-US"/>
        </w:rPr>
      </w:pPr>
      <w:r>
        <w:rPr>
          <w:sz w:val="20"/>
          <w:szCs w:val="20"/>
          <w:lang w:val="en-US"/>
        </w:rPr>
        <w:t>For eMTC PUCCH, a 3-bit field to indicate K=7 values for the uplink transmission segment duration:</w:t>
      </w:r>
    </w:p>
    <w:p w14:paraId="747CCB6A" w14:textId="77777777" w:rsidR="001B6D8C" w:rsidRDefault="001B6D8C" w:rsidP="001B6D8C">
      <w:pPr>
        <w:pStyle w:val="NormalWeb"/>
        <w:spacing w:before="0" w:beforeAutospacing="0" w:after="180" w:afterAutospacing="0"/>
        <w:ind w:left="540"/>
        <w:rPr>
          <w:rFonts w:ascii="Calibri" w:hAnsi="Calibri" w:cs="Calibri"/>
          <w:sz w:val="22"/>
          <w:szCs w:val="22"/>
          <w:lang w:val="en-GB"/>
        </w:rPr>
      </w:pPr>
      <w:r>
        <w:rPr>
          <w:rFonts w:ascii="PMingLiU" w:eastAsia="PMingLiU" w:hAnsi="PMingLiU" w:cs="Calibri" w:hint="eastAsia"/>
          <w:sz w:val="20"/>
          <w:szCs w:val="20"/>
        </w:rPr>
        <w:t>·</w:t>
      </w:r>
      <w:r>
        <w:rPr>
          <w:sz w:val="14"/>
          <w:szCs w:val="14"/>
          <w:lang w:val="en-US"/>
        </w:rPr>
        <w:t>         </w:t>
      </w:r>
      <w:r>
        <w:rPr>
          <w:sz w:val="20"/>
          <w:szCs w:val="20"/>
          <w:lang w:val="en-US"/>
        </w:rPr>
        <w:t>2 4 8 16 32 64 128 subframes</w:t>
      </w:r>
    </w:p>
    <w:p w14:paraId="4A0BF416" w14:textId="77777777" w:rsidR="001B6D8C" w:rsidRDefault="001B6D8C" w:rsidP="00AF0206">
      <w:pPr>
        <w:rPr>
          <w:rFonts w:ascii="Arial" w:eastAsia="Times New Roman" w:hAnsi="Arial" w:cs="Arial"/>
          <w:color w:val="000000"/>
          <w:sz w:val="18"/>
          <w:szCs w:val="18"/>
          <w:lang w:val="en-GB" w:eastAsia="en-GB"/>
        </w:rPr>
      </w:pPr>
    </w:p>
    <w:p w14:paraId="0BACEC0B" w14:textId="77777777" w:rsidR="004B534E" w:rsidRDefault="004B534E" w:rsidP="004B534E">
      <w:pPr>
        <w:rPr>
          <w:rFonts w:eastAsia="Batang"/>
          <w:b/>
        </w:rPr>
      </w:pPr>
      <w:r>
        <w:rPr>
          <w:b/>
          <w:highlight w:val="green"/>
        </w:rPr>
        <w:t>Agreement</w:t>
      </w:r>
    </w:p>
    <w:p w14:paraId="03E82151" w14:textId="77777777" w:rsidR="004B534E" w:rsidRDefault="004B534E" w:rsidP="004B534E">
      <w:pPr>
        <w:rPr>
          <w:rFonts w:eastAsia="Times New Roman"/>
          <w:color w:val="000000"/>
        </w:rPr>
      </w:pPr>
      <w:r>
        <w:rPr>
          <w:rFonts w:eastAsia="Times New Roman"/>
          <w:color w:val="000000"/>
        </w:rPr>
        <w:t>UL transmission segment duration with one value X per NPUSCH for NB-IoT and PUSCH/PUCCH for eMTC may be indicated on SIB.</w:t>
      </w:r>
    </w:p>
    <w:p w14:paraId="7B52C031" w14:textId="77777777" w:rsidR="004B534E" w:rsidRDefault="004B534E" w:rsidP="00B12DAD">
      <w:pPr>
        <w:pStyle w:val="ListParagraph"/>
        <w:numPr>
          <w:ilvl w:val="0"/>
          <w:numId w:val="15"/>
        </w:numPr>
        <w:jc w:val="left"/>
        <w:rPr>
          <w:rFonts w:eastAsia="Times New Roman"/>
          <w:color w:val="000000"/>
        </w:rPr>
      </w:pPr>
      <w:r>
        <w:rPr>
          <w:rFonts w:eastAsia="Times New Roman"/>
          <w:color w:val="000000"/>
        </w:rPr>
        <w:t>For NB-IoT/eMTC, X is one of K candidate values for the UL transmission segment duration of NPUSCH/PUSCH/PUCCH</w:t>
      </w:r>
    </w:p>
    <w:p w14:paraId="30A4189B" w14:textId="77777777" w:rsidR="004B534E" w:rsidRPr="00B74BC1" w:rsidRDefault="004B534E" w:rsidP="00B12DAD">
      <w:pPr>
        <w:pStyle w:val="ListParagraph"/>
        <w:numPr>
          <w:ilvl w:val="0"/>
          <w:numId w:val="15"/>
        </w:numPr>
        <w:jc w:val="left"/>
        <w:rPr>
          <w:rFonts w:eastAsia="Times New Roman"/>
          <w:color w:val="000000"/>
          <w:highlight w:val="yellow"/>
        </w:rPr>
      </w:pPr>
      <w:r w:rsidRPr="00B74BC1">
        <w:rPr>
          <w:rFonts w:eastAsia="Times New Roman"/>
          <w:color w:val="000000"/>
          <w:highlight w:val="yellow"/>
        </w:rPr>
        <w:t>The value X for eMTC PUSCH applies for full-PRB allocation and should be divided by 2, 4 and 8 for sub-PRB allocation of 6, 3 and 2-out-of-3 tones allocation, respectively.</w:t>
      </w:r>
    </w:p>
    <w:p w14:paraId="2D78BB0F" w14:textId="056ECC3F" w:rsidR="004B534E" w:rsidRDefault="004B534E" w:rsidP="00AF0206"/>
    <w:p w14:paraId="437045C5" w14:textId="45317700" w:rsidR="001B6D8C" w:rsidRDefault="001B6D8C" w:rsidP="00AF0206"/>
    <w:tbl>
      <w:tblPr>
        <w:tblW w:w="16013" w:type="dxa"/>
        <w:tblLayout w:type="fixed"/>
        <w:tblLook w:val="04A0" w:firstRow="1" w:lastRow="0" w:firstColumn="1" w:lastColumn="0" w:noHBand="0" w:noVBand="1"/>
      </w:tblPr>
      <w:tblGrid>
        <w:gridCol w:w="3097"/>
        <w:gridCol w:w="1151"/>
        <w:gridCol w:w="2977"/>
        <w:gridCol w:w="4298"/>
        <w:gridCol w:w="4490"/>
      </w:tblGrid>
      <w:tr w:rsidR="001B6D8C" w:rsidRPr="004B534E" w14:paraId="60585936" w14:textId="77777777" w:rsidTr="00674659">
        <w:trPr>
          <w:trHeight w:val="897"/>
        </w:trPr>
        <w:tc>
          <w:tcPr>
            <w:tcW w:w="30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76EFCE8"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Parameter name in the spec</w:t>
            </w:r>
          </w:p>
        </w:tc>
        <w:tc>
          <w:tcPr>
            <w:tcW w:w="1151"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77E93F79"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New or existing?</w:t>
            </w:r>
          </w:p>
        </w:tc>
        <w:tc>
          <w:tcPr>
            <w:tcW w:w="2977"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A34F413"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Parameter name in the text</w:t>
            </w:r>
          </w:p>
        </w:tc>
        <w:tc>
          <w:tcPr>
            <w:tcW w:w="429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6C846520"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Description</w:t>
            </w:r>
          </w:p>
        </w:tc>
        <w:tc>
          <w:tcPr>
            <w:tcW w:w="449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2E286FDE"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Value range</w:t>
            </w:r>
          </w:p>
        </w:tc>
      </w:tr>
      <w:tr w:rsidR="001B6D8C" w:rsidRPr="004B534E" w14:paraId="7271A5CA" w14:textId="77777777" w:rsidTr="00674659">
        <w:trPr>
          <w:trHeight w:val="995"/>
        </w:trPr>
        <w:tc>
          <w:tcPr>
            <w:tcW w:w="3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43FC" w14:textId="0C73F0EE"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lastRenderedPageBreak/>
              <w:t>TransmissionDurationPUSCH-</w:t>
            </w:r>
            <w:r>
              <w:rPr>
                <w:rFonts w:ascii="Arial" w:eastAsia="Times New Roman" w:hAnsi="Arial" w:cs="Arial"/>
                <w:color w:val="000000"/>
                <w:sz w:val="18"/>
                <w:szCs w:val="18"/>
                <w:lang w:val="en-GB" w:eastAsia="zh-CN"/>
              </w:rPr>
              <w:t>NB-</w:t>
            </w:r>
            <w:r w:rsidRPr="004B534E">
              <w:rPr>
                <w:rFonts w:ascii="Arial" w:eastAsia="Times New Roman" w:hAnsi="Arial" w:cs="Arial"/>
                <w:color w:val="000000"/>
                <w:sz w:val="18"/>
                <w:szCs w:val="18"/>
                <w:lang w:val="en-GB" w:eastAsia="zh-CN"/>
              </w:rPr>
              <w:t>r17</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14:paraId="5333EC71"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new</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A029959" w14:textId="3466DA65"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TransmissionDuration</w:t>
            </w:r>
            <w:r>
              <w:rPr>
                <w:rFonts w:ascii="Arial" w:eastAsia="Times New Roman" w:hAnsi="Arial" w:cs="Arial"/>
                <w:color w:val="000000"/>
                <w:sz w:val="18"/>
                <w:szCs w:val="18"/>
                <w:lang w:val="en-GB" w:eastAsia="zh-CN"/>
              </w:rPr>
              <w:t>N</w:t>
            </w:r>
            <w:r w:rsidRPr="004B534E">
              <w:rPr>
                <w:rFonts w:ascii="Arial" w:eastAsia="Times New Roman" w:hAnsi="Arial" w:cs="Arial"/>
                <w:color w:val="000000"/>
                <w:sz w:val="18"/>
                <w:szCs w:val="18"/>
                <w:lang w:val="en-GB" w:eastAsia="zh-CN"/>
              </w:rPr>
              <w:t>PUSCH-</w:t>
            </w:r>
            <w:r>
              <w:rPr>
                <w:rFonts w:ascii="Arial" w:eastAsia="Times New Roman" w:hAnsi="Arial" w:cs="Arial"/>
                <w:color w:val="000000"/>
                <w:sz w:val="18"/>
                <w:szCs w:val="18"/>
                <w:lang w:val="en-GB" w:eastAsia="zh-CN"/>
              </w:rPr>
              <w:t>NB-</w:t>
            </w:r>
            <w:r w:rsidRPr="004B534E">
              <w:rPr>
                <w:rFonts w:ascii="Arial" w:eastAsia="Times New Roman" w:hAnsi="Arial" w:cs="Arial"/>
                <w:color w:val="000000"/>
                <w:sz w:val="18"/>
                <w:szCs w:val="18"/>
                <w:lang w:val="en-GB" w:eastAsia="zh-CN"/>
              </w:rPr>
              <w:t>r17</w:t>
            </w:r>
          </w:p>
        </w:tc>
        <w:tc>
          <w:tcPr>
            <w:tcW w:w="4298" w:type="dxa"/>
            <w:tcBorders>
              <w:top w:val="single" w:sz="4" w:space="0" w:color="auto"/>
              <w:left w:val="nil"/>
              <w:bottom w:val="single" w:sz="4" w:space="0" w:color="auto"/>
              <w:right w:val="single" w:sz="4" w:space="0" w:color="auto"/>
            </w:tcBorders>
            <w:shd w:val="clear" w:color="auto" w:fill="auto"/>
            <w:vAlign w:val="center"/>
            <w:hideMark/>
          </w:tcPr>
          <w:p w14:paraId="20C1AD32" w14:textId="77777777" w:rsidR="001B6D8C"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Configuration of UL transmission segment  is indicated on SIB and reconfigured by RRC signalling in RRC_CONNECTED</w:t>
            </w:r>
          </w:p>
          <w:p w14:paraId="21605F6F" w14:textId="77777777" w:rsidR="001B6D8C" w:rsidRPr="001B6D8C" w:rsidRDefault="001B6D8C" w:rsidP="001B6D8C">
            <w:pPr>
              <w:rPr>
                <w:rFonts w:eastAsia="Times New Roman"/>
                <w:color w:val="FF0000"/>
              </w:rPr>
            </w:pPr>
            <w:r w:rsidRPr="001B6D8C">
              <w:rPr>
                <w:rFonts w:eastAsia="Times New Roman"/>
                <w:color w:val="FF0000"/>
              </w:rPr>
              <w:t>UL transmission segment duration with one value X per NPUSCH for NB-IoT  may be indicated on SIB.</w:t>
            </w:r>
          </w:p>
          <w:p w14:paraId="4FE03493" w14:textId="0939EAB6" w:rsidR="001B6D8C" w:rsidRDefault="001B6D8C" w:rsidP="001B6D8C">
            <w:r w:rsidRPr="001B6D8C">
              <w:rPr>
                <w:rFonts w:eastAsia="Times New Roman"/>
                <w:color w:val="FF0000"/>
              </w:rPr>
              <w:t>•</w:t>
            </w:r>
            <w:r w:rsidRPr="001B6D8C">
              <w:rPr>
                <w:rFonts w:eastAsia="Times New Roman"/>
                <w:color w:val="FF0000"/>
              </w:rPr>
              <w:tab/>
              <w:t>For NB-IoT/eMTC, X is one of K candidate values for the UL transmission segment duration of NPUSCH/PUSCH/PUCCH</w:t>
            </w:r>
          </w:p>
          <w:p w14:paraId="674DC58A" w14:textId="77777777" w:rsidR="001B6D8C" w:rsidRPr="004B534E" w:rsidRDefault="001B6D8C" w:rsidP="00674659">
            <w:pPr>
              <w:autoSpaceDE/>
              <w:autoSpaceDN/>
              <w:adjustRightInd/>
              <w:snapToGrid/>
              <w:spacing w:after="0"/>
              <w:jc w:val="left"/>
              <w:rPr>
                <w:rFonts w:ascii="Arial" w:eastAsia="Times New Roman" w:hAnsi="Arial" w:cs="Arial"/>
                <w:color w:val="000000"/>
                <w:sz w:val="18"/>
                <w:szCs w:val="18"/>
                <w:lang w:eastAsia="zh-CN"/>
              </w:rPr>
            </w:pPr>
          </w:p>
        </w:tc>
        <w:tc>
          <w:tcPr>
            <w:tcW w:w="4490" w:type="dxa"/>
            <w:tcBorders>
              <w:top w:val="single" w:sz="4" w:space="0" w:color="auto"/>
              <w:left w:val="nil"/>
              <w:bottom w:val="single" w:sz="4" w:space="0" w:color="auto"/>
              <w:right w:val="single" w:sz="4" w:space="0" w:color="auto"/>
            </w:tcBorders>
            <w:shd w:val="clear" w:color="auto" w:fill="auto"/>
            <w:vAlign w:val="center"/>
            <w:hideMark/>
          </w:tcPr>
          <w:p w14:paraId="2415C6A0" w14:textId="1C2FF900" w:rsidR="001B6D8C" w:rsidRPr="004B534E" w:rsidRDefault="001B6D8C" w:rsidP="00674659">
            <w:pPr>
              <w:autoSpaceDE/>
              <w:autoSpaceDN/>
              <w:adjustRightInd/>
              <w:snapToGrid/>
              <w:spacing w:after="0"/>
              <w:jc w:val="left"/>
              <w:rPr>
                <w:rFonts w:ascii="Arial" w:eastAsia="Times New Roman" w:hAnsi="Arial" w:cs="Arial"/>
                <w:color w:val="000000"/>
                <w:sz w:val="18"/>
                <w:szCs w:val="18"/>
                <w:lang w:val="en-GB" w:eastAsia="zh-CN"/>
              </w:rPr>
            </w:pPr>
            <w:r w:rsidRPr="001B6D8C">
              <w:rPr>
                <w:strike/>
                <w:color w:val="FF0000"/>
              </w:rPr>
              <w:t>[</w:t>
            </w:r>
            <w:r w:rsidRPr="001B6D8C">
              <w:rPr>
                <w:rFonts w:ascii="Arial" w:eastAsia="Times New Roman" w:hAnsi="Arial" w:cs="Arial"/>
                <w:color w:val="000000"/>
                <w:sz w:val="18"/>
                <w:szCs w:val="18"/>
                <w:lang w:val="en-GB" w:eastAsia="zh-CN"/>
              </w:rPr>
              <w:t xml:space="preserve">2 ms, 4 ms, 8 ms, 16 ms, 32 ms, 64 ms, 128 ms, 256 ms </w:t>
            </w:r>
            <w:r w:rsidRPr="001B6D8C">
              <w:rPr>
                <w:strike/>
                <w:color w:val="FF0000"/>
              </w:rPr>
              <w:t>]</w:t>
            </w:r>
          </w:p>
        </w:tc>
      </w:tr>
    </w:tbl>
    <w:p w14:paraId="15AF0C13" w14:textId="77777777" w:rsidR="001B6D8C" w:rsidRPr="001B6D8C" w:rsidRDefault="001B6D8C" w:rsidP="00AF0206">
      <w:pPr>
        <w:rPr>
          <w:lang w:val="en-GB"/>
        </w:rPr>
      </w:pPr>
    </w:p>
    <w:p w14:paraId="24D207AC" w14:textId="287D1A9E" w:rsidR="004B534E" w:rsidRDefault="004B534E" w:rsidP="00AF0206"/>
    <w:tbl>
      <w:tblPr>
        <w:tblW w:w="16013" w:type="dxa"/>
        <w:tblLayout w:type="fixed"/>
        <w:tblLook w:val="04A0" w:firstRow="1" w:lastRow="0" w:firstColumn="1" w:lastColumn="0" w:noHBand="0" w:noVBand="1"/>
      </w:tblPr>
      <w:tblGrid>
        <w:gridCol w:w="3097"/>
        <w:gridCol w:w="1151"/>
        <w:gridCol w:w="2977"/>
        <w:gridCol w:w="4298"/>
        <w:gridCol w:w="4490"/>
      </w:tblGrid>
      <w:tr w:rsidR="004B534E" w:rsidRPr="004B534E" w14:paraId="638AA7F5" w14:textId="77777777" w:rsidTr="004B534E">
        <w:trPr>
          <w:trHeight w:val="897"/>
        </w:trPr>
        <w:tc>
          <w:tcPr>
            <w:tcW w:w="309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2B196BE"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Parameter name in the spec</w:t>
            </w:r>
          </w:p>
        </w:tc>
        <w:tc>
          <w:tcPr>
            <w:tcW w:w="1151"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41F0AD7F"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New or existing?</w:t>
            </w:r>
          </w:p>
        </w:tc>
        <w:tc>
          <w:tcPr>
            <w:tcW w:w="2977"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93CBD00"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Parameter name in the text</w:t>
            </w:r>
          </w:p>
        </w:tc>
        <w:tc>
          <w:tcPr>
            <w:tcW w:w="4298"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3A2B7700"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Description</w:t>
            </w:r>
          </w:p>
        </w:tc>
        <w:tc>
          <w:tcPr>
            <w:tcW w:w="4490"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30811836"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Value range</w:t>
            </w:r>
          </w:p>
        </w:tc>
      </w:tr>
      <w:tr w:rsidR="004B534E" w:rsidRPr="004B534E" w14:paraId="2B484CED" w14:textId="77777777" w:rsidTr="004B534E">
        <w:trPr>
          <w:trHeight w:val="995"/>
        </w:trPr>
        <w:tc>
          <w:tcPr>
            <w:tcW w:w="30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2809B"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TransmissionDurationPUSCH-r17</w:t>
            </w:r>
          </w:p>
        </w:tc>
        <w:tc>
          <w:tcPr>
            <w:tcW w:w="1151" w:type="dxa"/>
            <w:tcBorders>
              <w:top w:val="single" w:sz="4" w:space="0" w:color="auto"/>
              <w:left w:val="nil"/>
              <w:bottom w:val="single" w:sz="4" w:space="0" w:color="auto"/>
              <w:right w:val="single" w:sz="4" w:space="0" w:color="auto"/>
            </w:tcBorders>
            <w:shd w:val="clear" w:color="auto" w:fill="auto"/>
            <w:noWrap/>
            <w:vAlign w:val="center"/>
            <w:hideMark/>
          </w:tcPr>
          <w:p w14:paraId="574C70DB"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new</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A926464" w14:textId="77777777"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TransmissionDurationPUSCH-r17</w:t>
            </w:r>
          </w:p>
        </w:tc>
        <w:tc>
          <w:tcPr>
            <w:tcW w:w="4298" w:type="dxa"/>
            <w:tcBorders>
              <w:top w:val="single" w:sz="4" w:space="0" w:color="auto"/>
              <w:left w:val="nil"/>
              <w:bottom w:val="single" w:sz="4" w:space="0" w:color="auto"/>
              <w:right w:val="single" w:sz="4" w:space="0" w:color="auto"/>
            </w:tcBorders>
            <w:shd w:val="clear" w:color="auto" w:fill="auto"/>
            <w:vAlign w:val="center"/>
            <w:hideMark/>
          </w:tcPr>
          <w:p w14:paraId="5325A499" w14:textId="62F18D4C" w:rsid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Configuration of UL transmission segment  is indicated on SIB and reconfigured by RRC signalling in RRC_CONNECTED</w:t>
            </w:r>
          </w:p>
          <w:p w14:paraId="0FF01F83" w14:textId="77777777" w:rsidR="001B6D8C" w:rsidRPr="001B6D8C" w:rsidRDefault="001B6D8C" w:rsidP="001B6D8C">
            <w:pPr>
              <w:pStyle w:val="NormalWeb"/>
              <w:spacing w:before="0" w:beforeAutospacing="0" w:after="180" w:afterAutospacing="0"/>
              <w:rPr>
                <w:color w:val="FF0000"/>
                <w:sz w:val="20"/>
                <w:szCs w:val="20"/>
                <w:lang w:val="en-US" w:eastAsia="zh-CN"/>
              </w:rPr>
            </w:pPr>
            <w:r w:rsidRPr="001B6D8C">
              <w:rPr>
                <w:color w:val="FF0000"/>
                <w:sz w:val="20"/>
                <w:szCs w:val="20"/>
                <w:lang w:val="en-US"/>
              </w:rPr>
              <w:t>For eMTC PUCCH, a 3-bit field to indicate K=7 values for the uplink transmission segment duration:</w:t>
            </w:r>
          </w:p>
          <w:p w14:paraId="67C69312" w14:textId="02C36F36" w:rsidR="001B6D8C" w:rsidRPr="001B6D8C" w:rsidRDefault="001B6D8C" w:rsidP="001B6D8C">
            <w:pPr>
              <w:pStyle w:val="NormalWeb"/>
              <w:spacing w:before="0" w:beforeAutospacing="0" w:after="180" w:afterAutospacing="0"/>
              <w:ind w:left="540"/>
              <w:rPr>
                <w:rFonts w:ascii="Calibri" w:hAnsi="Calibri" w:cs="Calibri"/>
                <w:color w:val="FF0000"/>
                <w:sz w:val="22"/>
                <w:szCs w:val="22"/>
                <w:lang w:val="en-GB"/>
              </w:rPr>
            </w:pPr>
            <w:r w:rsidRPr="001B6D8C">
              <w:rPr>
                <w:rFonts w:ascii="PMingLiU" w:eastAsia="PMingLiU" w:hAnsi="PMingLiU" w:cs="Calibri" w:hint="eastAsia"/>
                <w:color w:val="FF0000"/>
                <w:sz w:val="20"/>
                <w:szCs w:val="20"/>
              </w:rPr>
              <w:t>·</w:t>
            </w:r>
            <w:r w:rsidRPr="001B6D8C">
              <w:rPr>
                <w:color w:val="FF0000"/>
                <w:sz w:val="14"/>
                <w:szCs w:val="14"/>
                <w:lang w:val="en-US"/>
              </w:rPr>
              <w:t>         </w:t>
            </w:r>
            <w:r w:rsidRPr="001B6D8C">
              <w:rPr>
                <w:color w:val="FF0000"/>
                <w:sz w:val="20"/>
                <w:szCs w:val="20"/>
                <w:lang w:val="en-US"/>
              </w:rPr>
              <w:t>2 4 8 16 32 64 128 subframes</w:t>
            </w:r>
          </w:p>
          <w:p w14:paraId="6628721F" w14:textId="5FEE4EAC" w:rsidR="004B534E" w:rsidRPr="001B6D8C" w:rsidRDefault="004B534E" w:rsidP="004B534E">
            <w:pPr>
              <w:rPr>
                <w:rFonts w:eastAsia="Times New Roman"/>
                <w:color w:val="FF0000"/>
                <w:sz w:val="20"/>
                <w:szCs w:val="20"/>
              </w:rPr>
            </w:pPr>
            <w:r w:rsidRPr="001B6D8C">
              <w:rPr>
                <w:rFonts w:eastAsia="Times New Roman"/>
                <w:color w:val="FF0000"/>
                <w:sz w:val="20"/>
                <w:szCs w:val="20"/>
              </w:rPr>
              <w:t>UL transmission segment duration with one value X per PUSCH/PUCCH for eMTC may be indicated on SIB.</w:t>
            </w:r>
          </w:p>
          <w:p w14:paraId="2DEE658B" w14:textId="77777777" w:rsidR="004B534E" w:rsidRPr="001B6D8C" w:rsidRDefault="004B534E" w:rsidP="00B12DAD">
            <w:pPr>
              <w:pStyle w:val="ListParagraph"/>
              <w:numPr>
                <w:ilvl w:val="0"/>
                <w:numId w:val="15"/>
              </w:numPr>
              <w:jc w:val="left"/>
              <w:rPr>
                <w:rFonts w:eastAsia="Times New Roman"/>
                <w:color w:val="FF0000"/>
                <w:sz w:val="20"/>
                <w:szCs w:val="20"/>
              </w:rPr>
            </w:pPr>
            <w:r w:rsidRPr="001B6D8C">
              <w:rPr>
                <w:rFonts w:eastAsia="Times New Roman"/>
                <w:color w:val="FF0000"/>
                <w:sz w:val="20"/>
                <w:szCs w:val="20"/>
              </w:rPr>
              <w:t>The value X for eMTC PUSCH applies for full-PRB allocation and should be divided by 2, 4 and 8 for sub-PRB allocation of 6, 3 and 2-out-of-3 tones allocation, respectively.</w:t>
            </w:r>
          </w:p>
          <w:p w14:paraId="2DBA5226" w14:textId="77777777" w:rsidR="004B534E" w:rsidRDefault="004B534E" w:rsidP="004B534E"/>
          <w:p w14:paraId="4D221A35" w14:textId="48C54645" w:rsidR="004B534E" w:rsidRPr="004B534E" w:rsidRDefault="004B534E" w:rsidP="004B534E">
            <w:pPr>
              <w:autoSpaceDE/>
              <w:autoSpaceDN/>
              <w:adjustRightInd/>
              <w:snapToGrid/>
              <w:spacing w:after="0"/>
              <w:jc w:val="left"/>
              <w:rPr>
                <w:rFonts w:ascii="Arial" w:eastAsia="Times New Roman" w:hAnsi="Arial" w:cs="Arial"/>
                <w:color w:val="000000"/>
                <w:sz w:val="18"/>
                <w:szCs w:val="18"/>
                <w:lang w:eastAsia="zh-CN"/>
              </w:rPr>
            </w:pPr>
          </w:p>
        </w:tc>
        <w:tc>
          <w:tcPr>
            <w:tcW w:w="4490" w:type="dxa"/>
            <w:tcBorders>
              <w:top w:val="single" w:sz="4" w:space="0" w:color="auto"/>
              <w:left w:val="nil"/>
              <w:bottom w:val="single" w:sz="4" w:space="0" w:color="auto"/>
              <w:right w:val="single" w:sz="4" w:space="0" w:color="auto"/>
            </w:tcBorders>
            <w:shd w:val="clear" w:color="auto" w:fill="auto"/>
            <w:vAlign w:val="center"/>
            <w:hideMark/>
          </w:tcPr>
          <w:p w14:paraId="3FBC2CF7" w14:textId="77777777" w:rsid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000000"/>
                <w:sz w:val="18"/>
                <w:szCs w:val="18"/>
                <w:lang w:val="en-GB" w:eastAsia="zh-CN"/>
              </w:rPr>
              <w:t>• Full-PRB allocation (unit: subframes): 2 4 8 16 32 64 128 256</w:t>
            </w:r>
            <w:r w:rsidRPr="004B534E">
              <w:rPr>
                <w:rFonts w:ascii="Arial" w:eastAsia="Times New Roman" w:hAnsi="Arial" w:cs="Arial"/>
                <w:color w:val="000000"/>
                <w:sz w:val="18"/>
                <w:szCs w:val="18"/>
                <w:lang w:val="en-GB" w:eastAsia="zh-CN"/>
              </w:rPr>
              <w:br/>
              <w:t>• Sub-PRB allocation (unit: resource units</w:t>
            </w:r>
            <w:r>
              <w:rPr>
                <w:rFonts w:ascii="Arial" w:eastAsia="Times New Roman" w:hAnsi="Arial" w:cs="Arial"/>
                <w:color w:val="000000"/>
                <w:sz w:val="18"/>
                <w:szCs w:val="18"/>
                <w:lang w:val="en-GB" w:eastAsia="zh-CN"/>
              </w:rPr>
              <w:t xml:space="preserve"> </w:t>
            </w:r>
            <w:r w:rsidRPr="001B6D8C">
              <w:rPr>
                <w:rFonts w:ascii="Arial" w:eastAsia="Times New Roman" w:hAnsi="Arial" w:cs="Arial"/>
                <w:color w:val="FF0000"/>
                <w:sz w:val="18"/>
                <w:szCs w:val="18"/>
                <w:lang w:val="en-GB" w:eastAsia="zh-CN"/>
              </w:rPr>
              <w:t>for 6 tones</w:t>
            </w:r>
            <w:r w:rsidRPr="004B534E">
              <w:rPr>
                <w:rFonts w:ascii="Arial" w:eastAsia="Times New Roman" w:hAnsi="Arial" w:cs="Arial"/>
                <w:color w:val="000000"/>
                <w:sz w:val="18"/>
                <w:szCs w:val="18"/>
                <w:lang w:val="en-GB" w:eastAsia="zh-CN"/>
              </w:rPr>
              <w:t>): 1 2 4 8 16 32 64 128</w:t>
            </w:r>
          </w:p>
          <w:p w14:paraId="3358F2A3" w14:textId="366ED27F" w:rsidR="004B534E" w:rsidRPr="001B6D8C" w:rsidRDefault="004B534E" w:rsidP="004B534E">
            <w:pPr>
              <w:autoSpaceDE/>
              <w:autoSpaceDN/>
              <w:adjustRightInd/>
              <w:snapToGrid/>
              <w:spacing w:after="0"/>
              <w:jc w:val="left"/>
              <w:rPr>
                <w:rFonts w:ascii="Arial" w:eastAsia="Times New Roman" w:hAnsi="Arial" w:cs="Arial"/>
                <w:color w:val="FF0000"/>
                <w:sz w:val="18"/>
                <w:szCs w:val="18"/>
                <w:lang w:val="en-GB" w:eastAsia="zh-CN"/>
              </w:rPr>
            </w:pPr>
            <w:r w:rsidRPr="004B534E">
              <w:rPr>
                <w:rFonts w:ascii="Arial" w:eastAsia="Times New Roman" w:hAnsi="Arial" w:cs="Arial"/>
                <w:color w:val="FF0000"/>
                <w:sz w:val="18"/>
                <w:szCs w:val="18"/>
                <w:lang w:val="en-GB" w:eastAsia="zh-CN"/>
              </w:rPr>
              <w:t>Sub-PRB allocation (unit: resource units</w:t>
            </w:r>
            <w:r w:rsidRPr="001B6D8C">
              <w:rPr>
                <w:rFonts w:ascii="Arial" w:eastAsia="Times New Roman" w:hAnsi="Arial" w:cs="Arial"/>
                <w:color w:val="FF0000"/>
                <w:sz w:val="18"/>
                <w:szCs w:val="18"/>
                <w:lang w:val="en-GB" w:eastAsia="zh-CN"/>
              </w:rPr>
              <w:t xml:space="preserve"> for 3 tones</w:t>
            </w:r>
            <w:r w:rsidRPr="004B534E">
              <w:rPr>
                <w:rFonts w:ascii="Arial" w:eastAsia="Times New Roman" w:hAnsi="Arial" w:cs="Arial"/>
                <w:color w:val="FF0000"/>
                <w:sz w:val="18"/>
                <w:szCs w:val="18"/>
                <w:lang w:val="en-GB" w:eastAsia="zh-CN"/>
              </w:rPr>
              <w:t>): 1 2 4 8 16 32 64</w:t>
            </w:r>
          </w:p>
          <w:p w14:paraId="305440D7" w14:textId="200A72F4" w:rsidR="004B534E" w:rsidRPr="004B534E" w:rsidRDefault="004B534E" w:rsidP="004B534E">
            <w:pPr>
              <w:autoSpaceDE/>
              <w:autoSpaceDN/>
              <w:adjustRightInd/>
              <w:snapToGrid/>
              <w:spacing w:after="0"/>
              <w:jc w:val="left"/>
              <w:rPr>
                <w:rFonts w:ascii="Arial" w:eastAsia="Times New Roman" w:hAnsi="Arial" w:cs="Arial"/>
                <w:color w:val="000000"/>
                <w:sz w:val="18"/>
                <w:szCs w:val="18"/>
                <w:lang w:val="en-GB" w:eastAsia="zh-CN"/>
              </w:rPr>
            </w:pPr>
            <w:r w:rsidRPr="004B534E">
              <w:rPr>
                <w:rFonts w:ascii="Arial" w:eastAsia="Times New Roman" w:hAnsi="Arial" w:cs="Arial"/>
                <w:color w:val="FF0000"/>
                <w:sz w:val="18"/>
                <w:szCs w:val="18"/>
                <w:lang w:val="en-GB" w:eastAsia="zh-CN"/>
              </w:rPr>
              <w:t>Sub-PRB allocation (unit: resource units</w:t>
            </w:r>
            <w:r w:rsidRPr="001B6D8C">
              <w:rPr>
                <w:rFonts w:ascii="Arial" w:eastAsia="Times New Roman" w:hAnsi="Arial" w:cs="Arial"/>
                <w:color w:val="FF0000"/>
                <w:sz w:val="18"/>
                <w:szCs w:val="18"/>
                <w:lang w:val="en-GB" w:eastAsia="zh-CN"/>
              </w:rPr>
              <w:t xml:space="preserve"> for </w:t>
            </w:r>
            <w:r w:rsidR="001B6D8C" w:rsidRPr="001B6D8C">
              <w:rPr>
                <w:rFonts w:ascii="Arial" w:eastAsia="Times New Roman" w:hAnsi="Arial" w:cs="Arial"/>
                <w:color w:val="FF0000"/>
                <w:sz w:val="18"/>
                <w:szCs w:val="18"/>
                <w:lang w:val="en-GB" w:eastAsia="zh-CN"/>
              </w:rPr>
              <w:t xml:space="preserve">2-out-of-3 </w:t>
            </w:r>
            <w:r w:rsidRPr="001B6D8C">
              <w:rPr>
                <w:rFonts w:ascii="Arial" w:eastAsia="Times New Roman" w:hAnsi="Arial" w:cs="Arial"/>
                <w:color w:val="FF0000"/>
                <w:sz w:val="18"/>
                <w:szCs w:val="18"/>
                <w:lang w:val="en-GB" w:eastAsia="zh-CN"/>
              </w:rPr>
              <w:t>tones</w:t>
            </w:r>
            <w:r w:rsidRPr="004B534E">
              <w:rPr>
                <w:rFonts w:ascii="Arial" w:eastAsia="Times New Roman" w:hAnsi="Arial" w:cs="Arial"/>
                <w:color w:val="FF0000"/>
                <w:sz w:val="18"/>
                <w:szCs w:val="18"/>
                <w:lang w:val="en-GB" w:eastAsia="zh-CN"/>
              </w:rPr>
              <w:t xml:space="preserve">): 1 2 4 8 16 32 </w:t>
            </w:r>
          </w:p>
        </w:tc>
      </w:tr>
    </w:tbl>
    <w:p w14:paraId="1C3BDC50" w14:textId="77777777" w:rsidR="00921BFD" w:rsidRPr="004B534E" w:rsidRDefault="00921BFD" w:rsidP="00AF0206">
      <w:pPr>
        <w:rPr>
          <w:lang w:val="en-GB"/>
        </w:rPr>
      </w:pPr>
    </w:p>
    <w:p w14:paraId="5B8EC22C" w14:textId="5416D7D1" w:rsidR="00595493" w:rsidRDefault="00595493" w:rsidP="00AF0206"/>
    <w:p w14:paraId="0B6243FF" w14:textId="53D743A9" w:rsidR="00C76155" w:rsidRDefault="00C76155" w:rsidP="00AF0206"/>
    <w:p w14:paraId="044B82D0" w14:textId="77777777" w:rsidR="00C76155" w:rsidRDefault="00C76155" w:rsidP="00AF0206"/>
    <w:p w14:paraId="324909D9" w14:textId="1E1786FE" w:rsidR="00CA1C4E" w:rsidRPr="00C5636C" w:rsidRDefault="00CA1C4E" w:rsidP="00CA1C4E">
      <w:pPr>
        <w:rPr>
          <w:b/>
          <w:bCs/>
          <w:i/>
          <w:iCs/>
        </w:rPr>
      </w:pPr>
      <w:r w:rsidRPr="00C5636C">
        <w:rPr>
          <w:b/>
          <w:bCs/>
          <w:i/>
          <w:iCs/>
        </w:rPr>
        <w:t>Add an RRC parameter to the RRC parameter list, corresponding to the 2 LSBs of the ARFCN in the MIB for NB-IoT</w:t>
      </w:r>
      <w:r w:rsidRPr="00CA1C4E">
        <w:rPr>
          <w:b/>
          <w:bCs/>
          <w:i/>
          <w:iCs/>
          <w:color w:val="FF0000"/>
        </w:rPr>
        <w:t xml:space="preserve"> and eMTC</w:t>
      </w:r>
      <w:r w:rsidRPr="00C5636C">
        <w:rPr>
          <w:b/>
          <w:bCs/>
          <w:i/>
          <w:iCs/>
        </w:rPr>
        <w:t>, in accordance with the RAN1#107-e agreement.</w:t>
      </w:r>
    </w:p>
    <w:p w14:paraId="370BA40C" w14:textId="77777777" w:rsidR="00CA1C4E" w:rsidRPr="00811E2C" w:rsidRDefault="00CA1C4E" w:rsidP="00CA1C4E">
      <w:pPr>
        <w:autoSpaceDE/>
        <w:autoSpaceDN/>
        <w:adjustRightInd/>
        <w:snapToGrid/>
        <w:spacing w:after="180"/>
        <w:jc w:val="left"/>
        <w:rPr>
          <w:rFonts w:eastAsia="Times New Roman"/>
          <w:sz w:val="20"/>
          <w:szCs w:val="20"/>
          <w:lang w:val="en-GB" w:eastAsia="en-GB"/>
        </w:rPr>
      </w:pPr>
      <w:r w:rsidRPr="00811E2C">
        <w:rPr>
          <w:rFonts w:eastAsia="Times New Roman"/>
          <w:b/>
          <w:bCs/>
          <w:sz w:val="20"/>
          <w:szCs w:val="20"/>
          <w:highlight w:val="green"/>
          <w:lang w:val="en-GB" w:eastAsia="en-GB"/>
        </w:rPr>
        <w:t>Agreement</w:t>
      </w:r>
    </w:p>
    <w:p w14:paraId="54A12E82" w14:textId="77777777" w:rsidR="00CA1C4E" w:rsidRPr="00811E2C" w:rsidRDefault="00CA1C4E" w:rsidP="00CA1C4E">
      <w:pPr>
        <w:autoSpaceDE/>
        <w:autoSpaceDN/>
        <w:adjustRightInd/>
        <w:snapToGrid/>
        <w:spacing w:after="180"/>
        <w:jc w:val="left"/>
        <w:rPr>
          <w:rFonts w:eastAsia="Times New Roman"/>
          <w:sz w:val="20"/>
          <w:szCs w:val="20"/>
          <w:lang w:val="en-GB" w:eastAsia="en-GB"/>
        </w:rPr>
      </w:pPr>
      <w:r w:rsidRPr="00811E2C">
        <w:rPr>
          <w:rFonts w:eastAsia="Times New Roman"/>
          <w:sz w:val="20"/>
          <w:szCs w:val="20"/>
          <w:lang w:val="en-GB" w:eastAsia="en-GB"/>
        </w:rPr>
        <w:t>For DL synchronization enhancements:</w:t>
      </w:r>
    </w:p>
    <w:p w14:paraId="46821C60" w14:textId="77777777" w:rsidR="00CA1C4E" w:rsidRPr="00811E2C" w:rsidRDefault="00CA1C4E" w:rsidP="00B12DAD">
      <w:pPr>
        <w:numPr>
          <w:ilvl w:val="0"/>
          <w:numId w:val="12"/>
        </w:numPr>
        <w:autoSpaceDE/>
        <w:autoSpaceDN/>
        <w:adjustRightInd/>
        <w:snapToGrid/>
        <w:spacing w:before="120"/>
        <w:jc w:val="left"/>
        <w:textAlignment w:val="center"/>
        <w:rPr>
          <w:rFonts w:ascii="Calibri" w:eastAsia="Times New Roman" w:hAnsi="Calibri" w:cs="Calibri"/>
          <w:lang w:val="en-GB" w:eastAsia="en-GB"/>
        </w:rPr>
      </w:pPr>
      <w:r w:rsidRPr="00811E2C">
        <w:rPr>
          <w:rFonts w:eastAsia="Times New Roman"/>
          <w:sz w:val="20"/>
          <w:szCs w:val="20"/>
          <w:lang w:val="en-GB" w:eastAsia="en-GB"/>
        </w:rPr>
        <w:t>Signal Part-of ARFCN indication on MIB for bands where RAN4 cannot introduce a 200 kHz channel raster and the legacy 100 kHz raster is used, otherwise for bands where RAN4 can introduce a 200 kHz channel raster there is no signalling of the part-of ARFCN indication on MIB.</w:t>
      </w:r>
    </w:p>
    <w:p w14:paraId="08875EFA" w14:textId="77777777" w:rsidR="00CA1C4E" w:rsidRPr="00811E2C" w:rsidRDefault="00CA1C4E" w:rsidP="00CA1C4E">
      <w:pPr>
        <w:autoSpaceDE/>
        <w:autoSpaceDN/>
        <w:adjustRightInd/>
        <w:snapToGrid/>
        <w:spacing w:after="0"/>
        <w:jc w:val="left"/>
        <w:rPr>
          <w:rFonts w:ascii="Times" w:eastAsia="Times New Roman" w:hAnsi="Times" w:cs="Times"/>
          <w:sz w:val="20"/>
          <w:szCs w:val="20"/>
          <w:lang w:val="en-GB" w:eastAsia="en-GB"/>
        </w:rPr>
      </w:pPr>
      <w:r w:rsidRPr="00811E2C">
        <w:rPr>
          <w:rFonts w:ascii="Times" w:eastAsia="Times New Roman" w:hAnsi="Times" w:cs="Times"/>
          <w:b/>
          <w:bCs/>
          <w:sz w:val="20"/>
          <w:szCs w:val="20"/>
          <w:highlight w:val="green"/>
          <w:lang w:val="en-GB" w:eastAsia="en-GB"/>
        </w:rPr>
        <w:t>Agreement</w:t>
      </w:r>
    </w:p>
    <w:p w14:paraId="4C5356F7" w14:textId="77777777" w:rsidR="00CA1C4E" w:rsidRPr="00811E2C" w:rsidRDefault="00CA1C4E" w:rsidP="00CA1C4E">
      <w:pPr>
        <w:autoSpaceDE/>
        <w:autoSpaceDN/>
        <w:adjustRightInd/>
        <w:snapToGrid/>
        <w:spacing w:after="0"/>
        <w:jc w:val="left"/>
        <w:rPr>
          <w:rFonts w:ascii="Times" w:eastAsia="Times New Roman" w:hAnsi="Times" w:cs="Times"/>
          <w:sz w:val="20"/>
          <w:szCs w:val="20"/>
          <w:lang w:val="en-GB" w:eastAsia="en-GB"/>
        </w:rPr>
      </w:pPr>
      <w:r w:rsidRPr="00811E2C">
        <w:rPr>
          <w:rFonts w:ascii="Times" w:eastAsia="Times New Roman" w:hAnsi="Times" w:cs="Times"/>
          <w:sz w:val="20"/>
          <w:szCs w:val="20"/>
          <w:lang w:val="en-GB" w:eastAsia="en-GB"/>
        </w:rPr>
        <w:t xml:space="preserve">For IoT NTN, indicate two LSBs of the ARFCN in the MIB. </w:t>
      </w:r>
    </w:p>
    <w:p w14:paraId="343C19C6" w14:textId="77777777" w:rsidR="00CA1C4E" w:rsidRDefault="00CA1C4E" w:rsidP="00CA1C4E"/>
    <w:tbl>
      <w:tblPr>
        <w:tblW w:w="0" w:type="auto"/>
        <w:tblLook w:val="04A0" w:firstRow="1" w:lastRow="0" w:firstColumn="1" w:lastColumn="0" w:noHBand="0" w:noVBand="1"/>
      </w:tblPr>
      <w:tblGrid>
        <w:gridCol w:w="4098"/>
        <w:gridCol w:w="3688"/>
        <w:gridCol w:w="2199"/>
        <w:gridCol w:w="1216"/>
        <w:gridCol w:w="1209"/>
        <w:gridCol w:w="1611"/>
        <w:gridCol w:w="1461"/>
        <w:gridCol w:w="2750"/>
        <w:gridCol w:w="898"/>
      </w:tblGrid>
      <w:tr w:rsidR="00CA1C4E" w:rsidRPr="00CA57B2" w14:paraId="76BCAF47" w14:textId="77777777" w:rsidTr="00674659">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0B584D2"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688" w:type="dxa"/>
            <w:tcBorders>
              <w:top w:val="single" w:sz="4" w:space="0" w:color="auto"/>
              <w:left w:val="nil"/>
              <w:bottom w:val="single" w:sz="4" w:space="0" w:color="auto"/>
              <w:right w:val="single" w:sz="4" w:space="0" w:color="auto"/>
            </w:tcBorders>
            <w:shd w:val="clear" w:color="000000" w:fill="00B0F0"/>
            <w:vAlign w:val="center"/>
            <w:hideMark/>
          </w:tcPr>
          <w:p w14:paraId="4EB50F21"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13125097"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40AA6980"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649E39A0"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25159F12"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49843740"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50" w:type="dxa"/>
            <w:tcBorders>
              <w:top w:val="single" w:sz="4" w:space="0" w:color="auto"/>
              <w:left w:val="nil"/>
              <w:bottom w:val="single" w:sz="4" w:space="0" w:color="auto"/>
              <w:right w:val="single" w:sz="4" w:space="0" w:color="auto"/>
            </w:tcBorders>
            <w:shd w:val="clear" w:color="000000" w:fill="00B0F0"/>
            <w:vAlign w:val="center"/>
            <w:hideMark/>
          </w:tcPr>
          <w:p w14:paraId="7048778D"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271F4C3E" w14:textId="77777777" w:rsidR="00CA1C4E" w:rsidRPr="00CA57B2" w:rsidRDefault="00CA1C4E"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CA1C4E" w:rsidRPr="00CA57B2" w14:paraId="33DCFE2D"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D1EF2"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PartOfArfcnMIB -NB-r17</w:t>
            </w:r>
          </w:p>
        </w:tc>
        <w:tc>
          <w:tcPr>
            <w:tcW w:w="3688" w:type="dxa"/>
            <w:tcBorders>
              <w:top w:val="single" w:sz="4" w:space="0" w:color="auto"/>
              <w:left w:val="nil"/>
              <w:bottom w:val="single" w:sz="4" w:space="0" w:color="auto"/>
              <w:right w:val="single" w:sz="4" w:space="0" w:color="auto"/>
            </w:tcBorders>
            <w:shd w:val="clear" w:color="auto" w:fill="auto"/>
            <w:vAlign w:val="center"/>
            <w:hideMark/>
          </w:tcPr>
          <w:p w14:paraId="09B8EFFA"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w:t>
            </w:r>
            <w:r w:rsidRPr="00CA1C4E">
              <w:rPr>
                <w:rFonts w:ascii="Arial" w:eastAsia="Times New Roman" w:hAnsi="Arial" w:cs="Arial"/>
                <w:color w:val="FF0000"/>
                <w:sz w:val="18"/>
                <w:szCs w:val="18"/>
                <w:lang w:val="en-GB" w:eastAsia="en-GB"/>
              </w:rPr>
              <w:tab/>
              <w:t>Signal Part-of ARFCN indication on MIB for bands where RAN4 cannot introduce a 200 kHz channel raster and the legacy 100 kHz raster is used</w:t>
            </w:r>
          </w:p>
        </w:tc>
        <w:tc>
          <w:tcPr>
            <w:tcW w:w="2199" w:type="dxa"/>
            <w:tcBorders>
              <w:top w:val="single" w:sz="4" w:space="0" w:color="auto"/>
              <w:left w:val="nil"/>
              <w:bottom w:val="single" w:sz="4" w:space="0" w:color="auto"/>
              <w:right w:val="nil"/>
            </w:tcBorders>
            <w:shd w:val="clear" w:color="auto" w:fill="auto"/>
            <w:noWrap/>
            <w:vAlign w:val="center"/>
            <w:hideMark/>
          </w:tcPr>
          <w:p w14:paraId="16DAF6EE" w14:textId="77777777" w:rsidR="00CA1C4E" w:rsidRPr="00CA1C4E" w:rsidRDefault="00CA1C4E" w:rsidP="00674659">
            <w:pPr>
              <w:autoSpaceDE/>
              <w:autoSpaceDN/>
              <w:adjustRightInd/>
              <w:snapToGrid/>
              <w:spacing w:after="0"/>
              <w:jc w:val="left"/>
              <w:rPr>
                <w:rFonts w:ascii="Arial" w:eastAsia="Times New Roman" w:hAnsi="Arial" w:cs="Arial"/>
                <w:color w:val="FF0000"/>
                <w:sz w:val="16"/>
                <w:szCs w:val="16"/>
                <w:lang w:val="en-GB" w:eastAsia="en-GB"/>
              </w:rPr>
            </w:pPr>
            <w:r w:rsidRPr="00CA1C4E">
              <w:rPr>
                <w:rFonts w:ascii="Arial" w:eastAsia="Times New Roman" w:hAnsi="Arial" w:cs="Arial"/>
                <w:color w:val="FF0000"/>
                <w:sz w:val="16"/>
                <w:szCs w:val="16"/>
                <w:lang w:val="en-GB" w:eastAsia="en-GB"/>
              </w:rPr>
              <w:t>00, 01, 10, 11</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3FC946"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00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4F1960D7"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1BA4ECDA"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211F2B62"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14:paraId="43D00D51"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For NB-IoT</w:t>
            </w:r>
            <w:r w:rsidRPr="00CA1C4E">
              <w:rPr>
                <w:rFonts w:ascii="Arial" w:eastAsia="Times New Roman" w:hAnsi="Arial" w:cs="Arial"/>
                <w:color w:val="FF0000"/>
                <w:sz w:val="18"/>
                <w:szCs w:val="18"/>
                <w:lang w:val="en-GB" w:eastAsia="en-GB"/>
              </w:rPr>
              <w:br/>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1F9BB78A" w14:textId="77777777" w:rsidR="00CA1C4E" w:rsidRPr="00CA57B2" w:rsidRDefault="00CA1C4E"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p>
        </w:tc>
      </w:tr>
      <w:tr w:rsidR="00CA1C4E" w:rsidRPr="00CA57B2" w14:paraId="71171899"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400FE468"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PartOfArfcnMIB -r17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3CBA3E60"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w:t>
            </w:r>
            <w:r w:rsidRPr="00CA1C4E">
              <w:rPr>
                <w:rFonts w:ascii="Arial" w:eastAsia="Times New Roman" w:hAnsi="Arial" w:cs="Arial"/>
                <w:color w:val="FF0000"/>
                <w:sz w:val="18"/>
                <w:szCs w:val="18"/>
                <w:lang w:val="en-GB" w:eastAsia="en-GB"/>
              </w:rPr>
              <w:tab/>
              <w:t>Signal Part-of ARFCN indication on MIB for bands where RAN4 cannot introduce a 200 kHz channel raster and the legacy 100 kHz raster is used</w:t>
            </w:r>
          </w:p>
        </w:tc>
        <w:tc>
          <w:tcPr>
            <w:tcW w:w="2199" w:type="dxa"/>
            <w:tcBorders>
              <w:top w:val="single" w:sz="4" w:space="0" w:color="auto"/>
              <w:left w:val="nil"/>
              <w:bottom w:val="single" w:sz="4" w:space="0" w:color="auto"/>
              <w:right w:val="nil"/>
            </w:tcBorders>
            <w:shd w:val="clear" w:color="auto" w:fill="auto"/>
            <w:noWrap/>
            <w:vAlign w:val="center"/>
          </w:tcPr>
          <w:p w14:paraId="4FF7C57C" w14:textId="77777777" w:rsidR="00CA1C4E" w:rsidRPr="00CA1C4E" w:rsidRDefault="00CA1C4E" w:rsidP="00674659">
            <w:pPr>
              <w:autoSpaceDE/>
              <w:autoSpaceDN/>
              <w:adjustRightInd/>
              <w:snapToGrid/>
              <w:spacing w:after="0"/>
              <w:jc w:val="left"/>
              <w:rPr>
                <w:rFonts w:ascii="Arial" w:eastAsia="Times New Roman" w:hAnsi="Arial" w:cs="Arial"/>
                <w:color w:val="FF0000"/>
                <w:sz w:val="16"/>
                <w:szCs w:val="16"/>
                <w:lang w:val="en-GB" w:eastAsia="en-GB"/>
              </w:rPr>
            </w:pPr>
            <w:r w:rsidRPr="00CA1C4E">
              <w:rPr>
                <w:rFonts w:ascii="Arial" w:eastAsia="Times New Roman" w:hAnsi="Arial" w:cs="Arial"/>
                <w:color w:val="FF0000"/>
                <w:sz w:val="16"/>
                <w:szCs w:val="16"/>
                <w:lang w:val="en-GB" w:eastAsia="en-GB"/>
              </w:rPr>
              <w:t>00, 01, 10, 11</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0135D"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00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53D3D783"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00FF98D5"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6896C77E"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7B701BBD" w14:textId="77777777" w:rsidR="00CA1C4E" w:rsidRPr="00CA1C4E" w:rsidRDefault="00CA1C4E" w:rsidP="00674659">
            <w:pPr>
              <w:autoSpaceDE/>
              <w:autoSpaceDN/>
              <w:adjustRightInd/>
              <w:snapToGrid/>
              <w:spacing w:after="0"/>
              <w:jc w:val="left"/>
              <w:rPr>
                <w:rFonts w:ascii="Arial" w:eastAsia="Times New Roman" w:hAnsi="Arial" w:cs="Arial"/>
                <w:color w:val="FF0000"/>
                <w:sz w:val="18"/>
                <w:szCs w:val="18"/>
                <w:lang w:val="en-GB" w:eastAsia="en-GB"/>
              </w:rPr>
            </w:pPr>
            <w:r w:rsidRPr="00CA1C4E">
              <w:rPr>
                <w:rFonts w:ascii="Arial" w:eastAsia="Times New Roman" w:hAnsi="Arial" w:cs="Arial"/>
                <w:color w:val="FF0000"/>
                <w:sz w:val="18"/>
                <w:szCs w:val="18"/>
                <w:lang w:val="en-GB" w:eastAsia="en-GB"/>
              </w:rPr>
              <w:t>For eMTC</w:t>
            </w:r>
            <w:r w:rsidRPr="00CA1C4E">
              <w:rPr>
                <w:rFonts w:ascii="Arial" w:eastAsia="Times New Roman" w:hAnsi="Arial" w:cs="Arial"/>
                <w:color w:val="FF0000"/>
                <w:sz w:val="18"/>
                <w:szCs w:val="18"/>
                <w:lang w:val="en-GB" w:eastAsia="en-GB"/>
              </w:rPr>
              <w:br/>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16E52DB4" w14:textId="77777777" w:rsidR="00CA1C4E" w:rsidRDefault="00CA1C4E"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p>
        </w:tc>
      </w:tr>
    </w:tbl>
    <w:p w14:paraId="4F425CE7" w14:textId="3FF2F285" w:rsidR="00CA1C4E" w:rsidRDefault="00CA1C4E" w:rsidP="00AF0206"/>
    <w:p w14:paraId="664EA1AB" w14:textId="2DE32641" w:rsidR="00CA1C4E" w:rsidRDefault="00CA1C4E" w:rsidP="00AF0206"/>
    <w:p w14:paraId="5E6C441C" w14:textId="77777777" w:rsidR="00C76155" w:rsidRPr="00C5636C" w:rsidRDefault="00C76155" w:rsidP="00C76155">
      <w:pPr>
        <w:rPr>
          <w:b/>
          <w:bCs/>
          <w:i/>
          <w:iCs/>
        </w:rPr>
      </w:pPr>
      <w:r>
        <w:rPr>
          <w:b/>
          <w:bCs/>
          <w:i/>
          <w:iCs/>
        </w:rPr>
        <w:t xml:space="preserve">Revise RRC parameter for velocity </w:t>
      </w:r>
      <w:r w:rsidRPr="00654458">
        <w:rPr>
          <w:b/>
          <w:bCs/>
          <w:i/>
          <w:iCs/>
        </w:rPr>
        <w:t>range of   +/- 8000 m/s to [-7864, 7863] according to the bit allocation and granularity in RAN1</w:t>
      </w:r>
      <w:r w:rsidRPr="00C5636C">
        <w:rPr>
          <w:b/>
          <w:bCs/>
          <w:i/>
          <w:iCs/>
        </w:rPr>
        <w:t>#107-e agreement.</w:t>
      </w:r>
    </w:p>
    <w:p w14:paraId="7D5989C9" w14:textId="61F3C559"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7A7DBF69" w14:textId="77777777" w:rsidR="00C76155" w:rsidRDefault="00C76155" w:rsidP="00C76155"/>
    <w:tbl>
      <w:tblPr>
        <w:tblW w:w="0" w:type="auto"/>
        <w:tblLook w:val="04A0" w:firstRow="1" w:lastRow="0" w:firstColumn="1" w:lastColumn="0" w:noHBand="0" w:noVBand="1"/>
      </w:tblPr>
      <w:tblGrid>
        <w:gridCol w:w="4098"/>
        <w:gridCol w:w="3688"/>
        <w:gridCol w:w="2199"/>
        <w:gridCol w:w="1216"/>
        <w:gridCol w:w="1209"/>
        <w:gridCol w:w="1611"/>
        <w:gridCol w:w="1461"/>
        <w:gridCol w:w="2750"/>
        <w:gridCol w:w="898"/>
      </w:tblGrid>
      <w:tr w:rsidR="00C76155" w:rsidRPr="00CA57B2" w14:paraId="1560E89E" w14:textId="77777777" w:rsidTr="00674659">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52505CC"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lastRenderedPageBreak/>
              <w:t>Parameter name in the text</w:t>
            </w:r>
          </w:p>
        </w:tc>
        <w:tc>
          <w:tcPr>
            <w:tcW w:w="3688" w:type="dxa"/>
            <w:tcBorders>
              <w:top w:val="single" w:sz="4" w:space="0" w:color="auto"/>
              <w:left w:val="nil"/>
              <w:bottom w:val="single" w:sz="4" w:space="0" w:color="auto"/>
              <w:right w:val="single" w:sz="4" w:space="0" w:color="auto"/>
            </w:tcBorders>
            <w:shd w:val="clear" w:color="000000" w:fill="00B0F0"/>
            <w:vAlign w:val="center"/>
            <w:hideMark/>
          </w:tcPr>
          <w:p w14:paraId="385C3741"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44C091C7"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2AA55EFA"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253974F0"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2847E60B"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6950F914"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50" w:type="dxa"/>
            <w:tcBorders>
              <w:top w:val="single" w:sz="4" w:space="0" w:color="auto"/>
              <w:left w:val="nil"/>
              <w:bottom w:val="single" w:sz="4" w:space="0" w:color="auto"/>
              <w:right w:val="single" w:sz="4" w:space="0" w:color="auto"/>
            </w:tcBorders>
            <w:shd w:val="clear" w:color="000000" w:fill="00B0F0"/>
            <w:vAlign w:val="center"/>
            <w:hideMark/>
          </w:tcPr>
          <w:p w14:paraId="6270603C"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0C28D430" w14:textId="77777777" w:rsidR="00C76155" w:rsidRPr="00CA57B2" w:rsidRDefault="00C76155" w:rsidP="00674659">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C76155" w:rsidRPr="00CA57B2" w14:paraId="1FDD3B87"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8AB3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ServingSatelliteEphemerisStateVectorXv-NB-r17</w:t>
            </w:r>
          </w:p>
        </w:tc>
        <w:tc>
          <w:tcPr>
            <w:tcW w:w="3688" w:type="dxa"/>
            <w:tcBorders>
              <w:top w:val="single" w:sz="4" w:space="0" w:color="auto"/>
              <w:left w:val="nil"/>
              <w:bottom w:val="single" w:sz="4" w:space="0" w:color="auto"/>
              <w:right w:val="single" w:sz="4" w:space="0" w:color="auto"/>
            </w:tcBorders>
            <w:shd w:val="clear" w:color="auto" w:fill="auto"/>
            <w:vAlign w:val="center"/>
            <w:hideMark/>
          </w:tcPr>
          <w:p w14:paraId="4A5C870A"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hideMark/>
          </w:tcPr>
          <w:p w14:paraId="342B7409"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5AB5575C" w14:textId="77777777" w:rsidR="00C76155" w:rsidRPr="00CA57B2" w:rsidRDefault="00C76155" w:rsidP="00674659">
            <w:pPr>
              <w:autoSpaceDE/>
              <w:autoSpaceDN/>
              <w:adjustRightInd/>
              <w:snapToGrid/>
              <w:spacing w:after="0"/>
              <w:jc w:val="left"/>
              <w:rPr>
                <w:rFonts w:ascii="Arial" w:eastAsia="Times New Roman" w:hAnsi="Arial" w:cs="Arial"/>
                <w:color w:val="FF0000"/>
                <w:sz w:val="16"/>
                <w:szCs w:val="16"/>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53E4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hideMark/>
          </w:tcPr>
          <w:p w14:paraId="6A92620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hideMark/>
          </w:tcPr>
          <w:p w14:paraId="0CC6E6A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hideMark/>
          </w:tcPr>
          <w:p w14:paraId="458A8AA6"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hideMark/>
          </w:tcPr>
          <w:p w14:paraId="6EF5EC2D"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hideMark/>
          </w:tcPr>
          <w:p w14:paraId="6B726D6F" w14:textId="77777777" w:rsidR="00C76155" w:rsidRPr="00CA57B2"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C76155" w:rsidRPr="00CA57B2" w14:paraId="6AE5A6C1"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05417BCB" w14:textId="77777777" w:rsidR="00C76155"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ServingSatelliteEphemerisStateVectorYv-NB-r17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3C36D4BE" w14:textId="77777777" w:rsidR="00C76155" w:rsidRPr="00595493"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single" w:sz="4" w:space="0" w:color="auto"/>
              <w:left w:val="nil"/>
              <w:bottom w:val="single" w:sz="4" w:space="0" w:color="auto"/>
              <w:right w:val="nil"/>
            </w:tcBorders>
            <w:shd w:val="clear" w:color="auto" w:fill="auto"/>
            <w:noWrap/>
            <w:vAlign w:val="center"/>
          </w:tcPr>
          <w:p w14:paraId="020F44AE"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1E8C4721" w14:textId="77777777" w:rsidR="00C76155" w:rsidRPr="006E425D" w:rsidRDefault="00C76155" w:rsidP="00674659">
            <w:pPr>
              <w:autoSpaceDE/>
              <w:autoSpaceDN/>
              <w:adjustRightInd/>
              <w:snapToGrid/>
              <w:spacing w:after="0"/>
              <w:jc w:val="left"/>
              <w:rPr>
                <w:rFonts w:ascii="Arial" w:eastAsia="Times New Roman" w:hAnsi="Arial" w:cs="Arial"/>
                <w:color w:val="FF0000"/>
                <w:sz w:val="16"/>
                <w:szCs w:val="16"/>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91891F"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18460C5B"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5254CB56"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1A0978A3"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7865C93F"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73E67364" w14:textId="77777777" w:rsidR="00C76155"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C76155" w:rsidRPr="00CA57B2" w14:paraId="441A7254"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073B3BD1"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ServingSatelliteEphemerisStateVectorZv-NB-r17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06728497"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1ECA7EA9"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72554927" w14:textId="77777777" w:rsidR="00C76155" w:rsidRPr="006E425D" w:rsidRDefault="00C76155" w:rsidP="00674659">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E45521"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6EA2A57B"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70B35F5C"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2C5E3A0B"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35E587F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NB-IoT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419D217C" w14:textId="77777777" w:rsidR="00C76155" w:rsidRPr="00CA57B2"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C76155" w:rsidRPr="00CA57B2" w14:paraId="27502D61"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45A0EA04"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ServingSatelliteEphemerisStateVectorXv-r17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493E6BB3"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x-coordinate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5969DCC2"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A57B2">
              <w:rPr>
                <w:rFonts w:ascii="Arial" w:eastAsia="Times New Roman" w:hAnsi="Arial" w:cs="Arial"/>
                <w:color w:val="FF0000"/>
                <w:sz w:val="18"/>
                <w:szCs w:val="18"/>
                <w:lang w:val="en-GB" w:eastAsia="en-GB"/>
              </w:rPr>
              <w:t>-</w:t>
            </w:r>
            <w:r w:rsidRPr="00C76155">
              <w:rPr>
                <w:rFonts w:ascii="Arial" w:eastAsia="Times New Roman" w:hAnsi="Arial" w:cs="Arial"/>
                <w:strike/>
                <w:color w:val="FF0000"/>
                <w:sz w:val="18"/>
                <w:szCs w:val="18"/>
                <w:lang w:val="en-GB" w:eastAsia="en-GB"/>
              </w:rPr>
              <w:t>- 8000…+ 8000</w:t>
            </w:r>
          </w:p>
          <w:p w14:paraId="7AB6A078" w14:textId="4D46D445" w:rsidR="00C76155" w:rsidRPr="006E425D" w:rsidRDefault="00C76155" w:rsidP="00674659">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711C1"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1AB10430"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13FA6E9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0970954F"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3F1CA901"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498C52C5" w14:textId="77777777" w:rsidR="00C76155" w:rsidRPr="00CA57B2"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C76155" w:rsidRPr="00CA57B2" w14:paraId="2946BB7C"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49E9A599"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ServingSatelliteEphemerisStateVectorYv-r17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2382C3BD"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y-coordinate of serving  Satellite velocity state vector in ECEFThe unit is m/s</w:t>
            </w:r>
          </w:p>
        </w:tc>
        <w:tc>
          <w:tcPr>
            <w:tcW w:w="2199" w:type="dxa"/>
            <w:tcBorders>
              <w:top w:val="single" w:sz="4" w:space="0" w:color="auto"/>
              <w:left w:val="nil"/>
              <w:bottom w:val="single" w:sz="4" w:space="0" w:color="auto"/>
              <w:right w:val="nil"/>
            </w:tcBorders>
            <w:shd w:val="clear" w:color="auto" w:fill="auto"/>
            <w:noWrap/>
            <w:vAlign w:val="center"/>
          </w:tcPr>
          <w:p w14:paraId="314A3415"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6A9BE560" w14:textId="77777777" w:rsidR="00C76155" w:rsidRPr="006E425D" w:rsidRDefault="00C76155" w:rsidP="00674659">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B8B28"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2AD68454"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029F5BAB"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368C57BC"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410E8C0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661E08DC" w14:textId="77777777" w:rsidR="00C76155" w:rsidRPr="00CA57B2"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r w:rsidR="00C76155" w:rsidRPr="00CA57B2" w14:paraId="342B19D9" w14:textId="77777777" w:rsidTr="00674659">
        <w:trPr>
          <w:trHeight w:val="1134"/>
        </w:trPr>
        <w:tc>
          <w:tcPr>
            <w:tcW w:w="4098" w:type="dxa"/>
            <w:tcBorders>
              <w:top w:val="single" w:sz="4" w:space="0" w:color="auto"/>
              <w:left w:val="single" w:sz="4" w:space="0" w:color="auto"/>
              <w:bottom w:val="single" w:sz="4" w:space="0" w:color="auto"/>
              <w:right w:val="single" w:sz="4" w:space="0" w:color="auto"/>
            </w:tcBorders>
            <w:shd w:val="clear" w:color="auto" w:fill="auto"/>
            <w:vAlign w:val="center"/>
          </w:tcPr>
          <w:p w14:paraId="19935C8A"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ServingSatelliteEphemerisStateVectorZv-r17</w:t>
            </w:r>
          </w:p>
        </w:tc>
        <w:tc>
          <w:tcPr>
            <w:tcW w:w="3688" w:type="dxa"/>
            <w:tcBorders>
              <w:top w:val="single" w:sz="4" w:space="0" w:color="auto"/>
              <w:left w:val="nil"/>
              <w:bottom w:val="single" w:sz="4" w:space="0" w:color="auto"/>
              <w:right w:val="single" w:sz="4" w:space="0" w:color="auto"/>
            </w:tcBorders>
            <w:shd w:val="clear" w:color="auto" w:fill="auto"/>
            <w:vAlign w:val="center"/>
          </w:tcPr>
          <w:p w14:paraId="4551E177"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Indicate the z-coordinate of serving  Satellite velocity state vector in ECEF The unit is m/s</w:t>
            </w:r>
          </w:p>
        </w:tc>
        <w:tc>
          <w:tcPr>
            <w:tcW w:w="2199" w:type="dxa"/>
            <w:tcBorders>
              <w:top w:val="single" w:sz="4" w:space="0" w:color="auto"/>
              <w:left w:val="nil"/>
              <w:bottom w:val="single" w:sz="4" w:space="0" w:color="auto"/>
              <w:right w:val="nil"/>
            </w:tcBorders>
            <w:shd w:val="clear" w:color="auto" w:fill="auto"/>
            <w:noWrap/>
            <w:vAlign w:val="center"/>
          </w:tcPr>
          <w:p w14:paraId="06BCDB61" w14:textId="77777777" w:rsidR="00C76155" w:rsidRPr="00C76155" w:rsidRDefault="00C76155" w:rsidP="00C76155">
            <w:pPr>
              <w:autoSpaceDE/>
              <w:autoSpaceDN/>
              <w:adjustRightInd/>
              <w:snapToGrid/>
              <w:spacing w:after="0"/>
              <w:rPr>
                <w:rFonts w:ascii="Arial" w:eastAsia="Times New Roman" w:hAnsi="Arial" w:cs="Arial"/>
                <w:strike/>
                <w:color w:val="FF0000"/>
                <w:sz w:val="16"/>
                <w:szCs w:val="16"/>
                <w:lang w:val="en-GB" w:eastAsia="en-GB"/>
              </w:rPr>
            </w:pPr>
            <w:r w:rsidRPr="00C76155">
              <w:rPr>
                <w:rFonts w:ascii="Arial" w:eastAsia="Times New Roman" w:hAnsi="Arial" w:cs="Arial"/>
                <w:strike/>
                <w:color w:val="FF0000"/>
                <w:sz w:val="18"/>
                <w:szCs w:val="18"/>
                <w:lang w:val="en-GB" w:eastAsia="en-GB"/>
              </w:rPr>
              <w:t>- 8000…+ 8000</w:t>
            </w:r>
          </w:p>
          <w:p w14:paraId="71436912" w14:textId="77777777" w:rsidR="00C76155" w:rsidRPr="006E425D" w:rsidRDefault="00C76155" w:rsidP="00674659">
            <w:pPr>
              <w:autoSpaceDE/>
              <w:autoSpaceDN/>
              <w:adjustRightInd/>
              <w:snapToGrid/>
              <w:spacing w:after="0"/>
              <w:jc w:val="left"/>
              <w:rPr>
                <w:rFonts w:ascii="Arial" w:eastAsia="Times New Roman" w:hAnsi="Arial" w:cs="Arial"/>
                <w:color w:val="FF0000"/>
                <w:sz w:val="18"/>
                <w:szCs w:val="18"/>
                <w:lang w:val="en-GB" w:eastAsia="en-GB"/>
              </w:rPr>
            </w:pP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7864</w:t>
            </w:r>
            <w:r w:rsidRPr="00CA57B2">
              <w:rPr>
                <w:rFonts w:ascii="Arial" w:eastAsia="Times New Roman" w:hAnsi="Arial" w:cs="Arial"/>
                <w:color w:val="FF0000"/>
                <w:sz w:val="18"/>
                <w:szCs w:val="18"/>
                <w:lang w:val="en-GB" w:eastAsia="en-GB"/>
              </w:rPr>
              <w:t xml:space="preserve">…+ </w:t>
            </w:r>
            <w:r w:rsidRPr="006E425D">
              <w:rPr>
                <w:rFonts w:ascii="Arial" w:eastAsia="Times New Roman" w:hAnsi="Arial" w:cs="Arial"/>
                <w:color w:val="FF0000"/>
                <w:sz w:val="18"/>
                <w:szCs w:val="18"/>
                <w:lang w:val="en-GB" w:eastAsia="en-GB"/>
              </w:rPr>
              <w:t>7863</w:t>
            </w:r>
          </w:p>
        </w:tc>
        <w:tc>
          <w:tcPr>
            <w:tcW w:w="12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2C562"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single" w:sz="4" w:space="0" w:color="auto"/>
              <w:left w:val="nil"/>
              <w:bottom w:val="single" w:sz="4" w:space="0" w:color="auto"/>
              <w:right w:val="single" w:sz="4" w:space="0" w:color="auto"/>
            </w:tcBorders>
            <w:shd w:val="clear" w:color="auto" w:fill="auto"/>
            <w:noWrap/>
            <w:vAlign w:val="center"/>
          </w:tcPr>
          <w:p w14:paraId="4AFB2588"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single" w:sz="4" w:space="0" w:color="auto"/>
              <w:left w:val="nil"/>
              <w:bottom w:val="single" w:sz="4" w:space="0" w:color="auto"/>
              <w:right w:val="single" w:sz="4" w:space="0" w:color="auto"/>
            </w:tcBorders>
            <w:shd w:val="clear" w:color="auto" w:fill="auto"/>
            <w:noWrap/>
            <w:vAlign w:val="center"/>
          </w:tcPr>
          <w:p w14:paraId="1FDB9F96"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single" w:sz="4" w:space="0" w:color="auto"/>
              <w:left w:val="nil"/>
              <w:bottom w:val="single" w:sz="4" w:space="0" w:color="auto"/>
              <w:right w:val="single" w:sz="4" w:space="0" w:color="auto"/>
            </w:tcBorders>
            <w:shd w:val="clear" w:color="auto" w:fill="auto"/>
            <w:noWrap/>
            <w:vAlign w:val="center"/>
          </w:tcPr>
          <w:p w14:paraId="4785F46A"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50" w:type="dxa"/>
            <w:tcBorders>
              <w:top w:val="single" w:sz="4" w:space="0" w:color="auto"/>
              <w:left w:val="nil"/>
              <w:bottom w:val="single" w:sz="4" w:space="0" w:color="auto"/>
              <w:right w:val="single" w:sz="4" w:space="0" w:color="auto"/>
            </w:tcBorders>
            <w:shd w:val="clear" w:color="auto" w:fill="auto"/>
            <w:vAlign w:val="center"/>
          </w:tcPr>
          <w:p w14:paraId="78FE65D0" w14:textId="77777777" w:rsidR="00C76155" w:rsidRPr="00CA57B2" w:rsidRDefault="00C76155" w:rsidP="00674659">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For </w:t>
            </w:r>
            <w:r>
              <w:rPr>
                <w:rFonts w:ascii="Arial" w:eastAsia="Times New Roman" w:hAnsi="Arial" w:cs="Arial"/>
                <w:color w:val="000000"/>
                <w:sz w:val="18"/>
                <w:szCs w:val="18"/>
                <w:lang w:val="en-GB" w:eastAsia="en-GB"/>
              </w:rPr>
              <w:t>eMTC</w:t>
            </w:r>
            <w:r w:rsidRPr="00CA57B2">
              <w:rPr>
                <w:rFonts w:ascii="Arial" w:eastAsia="Times New Roman" w:hAnsi="Arial" w:cs="Arial"/>
                <w:color w:val="000000"/>
                <w:sz w:val="18"/>
                <w:szCs w:val="18"/>
                <w:lang w:val="en-GB" w:eastAsia="en-GB"/>
              </w:rPr>
              <w:t xml:space="preserve"> </w:t>
            </w:r>
          </w:p>
        </w:tc>
        <w:tc>
          <w:tcPr>
            <w:tcW w:w="898" w:type="dxa"/>
            <w:tcBorders>
              <w:top w:val="single" w:sz="4" w:space="0" w:color="auto"/>
              <w:left w:val="nil"/>
              <w:bottom w:val="single" w:sz="4" w:space="0" w:color="auto"/>
              <w:right w:val="single" w:sz="4" w:space="0" w:color="auto"/>
            </w:tcBorders>
            <w:shd w:val="clear" w:color="auto" w:fill="auto"/>
            <w:noWrap/>
            <w:vAlign w:val="center"/>
          </w:tcPr>
          <w:p w14:paraId="5294DE90" w14:textId="77777777" w:rsidR="00C76155" w:rsidRPr="00CA57B2" w:rsidRDefault="00C76155" w:rsidP="00674659">
            <w:pPr>
              <w:autoSpaceDE/>
              <w:autoSpaceDN/>
              <w:adjustRightInd/>
              <w:snapToGrid/>
              <w:spacing w:after="0"/>
              <w:jc w:val="left"/>
              <w:rPr>
                <w:rFonts w:ascii="Arial" w:eastAsia="Times New Roman" w:hAnsi="Arial" w:cs="Arial"/>
                <w:color w:val="00B050"/>
                <w:sz w:val="18"/>
                <w:szCs w:val="18"/>
                <w:lang w:val="en-GB" w:eastAsia="en-GB"/>
              </w:rPr>
            </w:pPr>
            <w:r>
              <w:rPr>
                <w:rFonts w:ascii="Arial" w:eastAsia="Times New Roman" w:hAnsi="Arial" w:cs="Arial"/>
                <w:color w:val="00B050"/>
                <w:sz w:val="18"/>
                <w:szCs w:val="18"/>
                <w:lang w:val="en-GB" w:eastAsia="en-GB"/>
              </w:rPr>
              <w:t>New-</w:t>
            </w:r>
            <w:r w:rsidRPr="00CA57B2">
              <w:rPr>
                <w:rFonts w:ascii="Arial" w:eastAsia="Times New Roman" w:hAnsi="Arial" w:cs="Arial"/>
                <w:color w:val="00B050"/>
                <w:sz w:val="18"/>
                <w:szCs w:val="18"/>
                <w:lang w:val="en-GB" w:eastAsia="en-GB"/>
              </w:rPr>
              <w:t>Stable</w:t>
            </w:r>
          </w:p>
        </w:tc>
      </w:tr>
    </w:tbl>
    <w:p w14:paraId="748B6402" w14:textId="77777777" w:rsidR="00C76155" w:rsidRDefault="00C76155" w:rsidP="00C76155"/>
    <w:p w14:paraId="7E3F5351" w14:textId="77777777" w:rsidR="00C76155" w:rsidRDefault="00C76155" w:rsidP="00AF0206"/>
    <w:p w14:paraId="532D5A67" w14:textId="77777777" w:rsidR="009B440E" w:rsidRPr="00E61DEB" w:rsidRDefault="009B440E" w:rsidP="009B440E">
      <w:pPr>
        <w:pStyle w:val="Heading1"/>
        <w:rPr>
          <w:sz w:val="22"/>
          <w:szCs w:val="22"/>
        </w:rPr>
      </w:pPr>
      <w:bookmarkStart w:id="7" w:name="_Toc82188762"/>
      <w:r w:rsidRPr="00E61DEB">
        <w:rPr>
          <w:sz w:val="22"/>
          <w:szCs w:val="22"/>
        </w:rPr>
        <w:lastRenderedPageBreak/>
        <w:t>Timing relationship enhancements</w:t>
      </w:r>
      <w:bookmarkEnd w:id="7"/>
    </w:p>
    <w:p w14:paraId="0DF1F052" w14:textId="77777777" w:rsidR="009B440E" w:rsidRPr="00E61DEB" w:rsidRDefault="009B440E" w:rsidP="009B440E">
      <w:pPr>
        <w:pStyle w:val="Heading2"/>
        <w:rPr>
          <w:sz w:val="22"/>
        </w:rPr>
      </w:pPr>
      <w:bookmarkStart w:id="8" w:name="_Toc82188763"/>
      <w:r w:rsidRPr="00E61DEB">
        <w:rPr>
          <w:sz w:val="22"/>
        </w:rPr>
        <w:t>Related RRC parameters</w:t>
      </w:r>
      <w:bookmarkEnd w:id="8"/>
    </w:p>
    <w:p w14:paraId="159D3788" w14:textId="77777777" w:rsidR="009B440E" w:rsidRDefault="009B440E" w:rsidP="009B440E">
      <w:r w:rsidRPr="00E61DEB">
        <w:t>Based on the ag</w:t>
      </w:r>
      <w:r>
        <w:t>reements to date (up to RAN1#107</w:t>
      </w:r>
      <w:r w:rsidRPr="00E61DEB">
        <w:t>-e) and the companies proposals submitted to RAN1#10</w:t>
      </w:r>
      <w:r>
        <w:t>8</w:t>
      </w:r>
      <w:r w:rsidRPr="00E61DEB">
        <w:t xml:space="preserve">-e, </w:t>
      </w:r>
      <w:r>
        <w:t>there is no update on</w:t>
      </w:r>
      <w:r w:rsidRPr="00E61DEB">
        <w:t xml:space="preserve"> RRC parameters</w:t>
      </w:r>
      <w:r>
        <w:t xml:space="preserve"> </w:t>
      </w:r>
      <w:r w:rsidRPr="00E61DEB">
        <w:t xml:space="preserve">related to the timing relationship enhancements </w:t>
      </w:r>
      <w:r>
        <w:t>for IoT</w:t>
      </w:r>
      <w:r w:rsidRPr="00E61DEB">
        <w:t xml:space="preserve"> NTN</w:t>
      </w:r>
      <w:r>
        <w:t>.</w:t>
      </w:r>
      <w:r w:rsidRPr="00E61DEB">
        <w:t xml:space="preserve">  </w:t>
      </w:r>
    </w:p>
    <w:p w14:paraId="507F29B5" w14:textId="77777777" w:rsidR="009B440E" w:rsidRDefault="009B440E" w:rsidP="009B440E"/>
    <w:tbl>
      <w:tblPr>
        <w:tblW w:w="0" w:type="auto"/>
        <w:tblLook w:val="04A0" w:firstRow="1" w:lastRow="0" w:firstColumn="1" w:lastColumn="0" w:noHBand="0" w:noVBand="1"/>
      </w:tblPr>
      <w:tblGrid>
        <w:gridCol w:w="4098"/>
        <w:gridCol w:w="3702"/>
        <w:gridCol w:w="2199"/>
        <w:gridCol w:w="1216"/>
        <w:gridCol w:w="1209"/>
        <w:gridCol w:w="1611"/>
        <w:gridCol w:w="1461"/>
        <w:gridCol w:w="2736"/>
        <w:gridCol w:w="898"/>
      </w:tblGrid>
      <w:tr w:rsidR="00603EB6" w:rsidRPr="00CA57B2" w14:paraId="59DF681C" w14:textId="77777777" w:rsidTr="00EB6EDC">
        <w:trPr>
          <w:trHeight w:val="765"/>
        </w:trPr>
        <w:tc>
          <w:tcPr>
            <w:tcW w:w="19130" w:type="dxa"/>
            <w:gridSpan w:val="9"/>
            <w:tcBorders>
              <w:top w:val="single" w:sz="4" w:space="0" w:color="auto"/>
              <w:left w:val="single" w:sz="4" w:space="0" w:color="auto"/>
              <w:bottom w:val="single" w:sz="4" w:space="0" w:color="auto"/>
              <w:right w:val="single" w:sz="4" w:space="0" w:color="auto"/>
            </w:tcBorders>
            <w:shd w:val="clear" w:color="000000" w:fill="00B0F0"/>
            <w:vAlign w:val="center"/>
          </w:tcPr>
          <w:p w14:paraId="3B58D490" w14:textId="25E892BF" w:rsidR="00603EB6" w:rsidRPr="00603EB6" w:rsidRDefault="00603EB6" w:rsidP="00603EB6">
            <w:pPr>
              <w:autoSpaceDE/>
              <w:autoSpaceDN/>
              <w:adjustRightInd/>
              <w:snapToGrid/>
              <w:spacing w:after="0"/>
              <w:jc w:val="center"/>
              <w:rPr>
                <w:rFonts w:ascii="Arial" w:eastAsia="Times New Roman" w:hAnsi="Arial" w:cs="Arial"/>
                <w:b/>
                <w:bCs/>
                <w:color w:val="FFFFFF"/>
                <w:sz w:val="36"/>
                <w:szCs w:val="36"/>
                <w:lang w:val="en-GB" w:eastAsia="en-GB"/>
              </w:rPr>
            </w:pPr>
            <w:r w:rsidRPr="00603EB6">
              <w:rPr>
                <w:rFonts w:ascii="Arial" w:eastAsia="Times New Roman" w:hAnsi="Arial" w:cs="Arial"/>
                <w:b/>
                <w:bCs/>
                <w:color w:val="FFFFFF"/>
                <w:sz w:val="36"/>
                <w:szCs w:val="36"/>
                <w:lang w:val="en-GB" w:eastAsia="en-GB"/>
              </w:rPr>
              <w:t>Rel-17 NB-IoT NTN</w:t>
            </w:r>
          </w:p>
        </w:tc>
      </w:tr>
      <w:tr w:rsidR="00603EB6" w:rsidRPr="00CA57B2" w14:paraId="7C3DCDAC" w14:textId="77777777" w:rsidTr="00603EB6">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96FE0D7"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702" w:type="dxa"/>
            <w:tcBorders>
              <w:top w:val="single" w:sz="4" w:space="0" w:color="auto"/>
              <w:left w:val="nil"/>
              <w:bottom w:val="single" w:sz="4" w:space="0" w:color="auto"/>
              <w:right w:val="single" w:sz="4" w:space="0" w:color="auto"/>
            </w:tcBorders>
            <w:shd w:val="clear" w:color="000000" w:fill="00B0F0"/>
            <w:vAlign w:val="center"/>
            <w:hideMark/>
          </w:tcPr>
          <w:p w14:paraId="14117B04"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7DA8F2EF"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557CBAA7"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2D116E03"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10B63EA9"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3A8E9D81"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36" w:type="dxa"/>
            <w:tcBorders>
              <w:top w:val="single" w:sz="4" w:space="0" w:color="auto"/>
              <w:left w:val="nil"/>
              <w:bottom w:val="single" w:sz="4" w:space="0" w:color="auto"/>
              <w:right w:val="single" w:sz="4" w:space="0" w:color="auto"/>
            </w:tcBorders>
            <w:shd w:val="clear" w:color="000000" w:fill="00B0F0"/>
            <w:vAlign w:val="center"/>
            <w:hideMark/>
          </w:tcPr>
          <w:p w14:paraId="0C3D3BFA"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44FEC0F8"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603EB6" w:rsidRPr="00CA57B2" w14:paraId="3AAC2708" w14:textId="77777777" w:rsidTr="00603EB6">
        <w:trPr>
          <w:trHeight w:val="2160"/>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6A0828AE"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CellSpecificKoffset-NB -r17</w:t>
            </w:r>
          </w:p>
        </w:tc>
        <w:tc>
          <w:tcPr>
            <w:tcW w:w="3702" w:type="dxa"/>
            <w:tcBorders>
              <w:top w:val="nil"/>
              <w:left w:val="nil"/>
              <w:bottom w:val="single" w:sz="4" w:space="0" w:color="auto"/>
              <w:right w:val="single" w:sz="4" w:space="0" w:color="auto"/>
            </w:tcBorders>
            <w:shd w:val="clear" w:color="auto" w:fill="auto"/>
            <w:vAlign w:val="center"/>
            <w:hideMark/>
          </w:tcPr>
          <w:p w14:paraId="560D9C50"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The CellSpecific_K_offset is a scheduling offset used for the timing relationships that need to be modified for NTN [see TS 36.2xy]. </w:t>
            </w:r>
            <w:r w:rsidRPr="00CA57B2">
              <w:rPr>
                <w:rFonts w:ascii="Arial" w:eastAsia="Times New Roman" w:hAnsi="Arial" w:cs="Arial"/>
                <w:color w:val="000000"/>
                <w:sz w:val="18"/>
                <w:szCs w:val="18"/>
                <w:lang w:val="en-GB" w:eastAsia="en-GB"/>
              </w:rPr>
              <w:br/>
              <w:t>The unit of K_offset is number of slots for a given subcarrier spacing of 15 kHz</w:t>
            </w:r>
            <w:r w:rsidRPr="00CA57B2">
              <w:rPr>
                <w:rFonts w:ascii="Arial" w:eastAsia="Times New Roman" w:hAnsi="Arial" w:cs="Arial"/>
                <w:color w:val="000000"/>
                <w:sz w:val="18"/>
                <w:szCs w:val="18"/>
                <w:lang w:val="en-GB" w:eastAsia="en-GB"/>
              </w:rPr>
              <w:br/>
              <w:t>For IoT NTN, adopt the NR NTN agreement without modification for FR1: (a) the value range (i.e. 1 ms), (b) the quantity signalled (e.g. a differential UE specific K_offset) for the UE specific K_offset.</w:t>
            </w:r>
            <w:r w:rsidRPr="00CA57B2">
              <w:rPr>
                <w:rFonts w:ascii="Arial" w:eastAsia="Times New Roman" w:hAnsi="Arial" w:cs="Arial"/>
                <w:color w:val="000000"/>
                <w:sz w:val="18"/>
                <w:szCs w:val="18"/>
                <w:lang w:val="en-GB" w:eastAsia="en-GB"/>
              </w:rPr>
              <w:br/>
              <w:t>For IoT NTN, the UE specific K_offset is provided and updated by the network using MAC CE.</w:t>
            </w:r>
          </w:p>
        </w:tc>
        <w:tc>
          <w:tcPr>
            <w:tcW w:w="2199" w:type="dxa"/>
            <w:tcBorders>
              <w:top w:val="nil"/>
              <w:left w:val="nil"/>
              <w:bottom w:val="single" w:sz="4" w:space="0" w:color="auto"/>
              <w:right w:val="single" w:sz="4" w:space="0" w:color="auto"/>
            </w:tcBorders>
            <w:shd w:val="clear" w:color="auto" w:fill="auto"/>
            <w:noWrap/>
            <w:vAlign w:val="center"/>
            <w:hideMark/>
          </w:tcPr>
          <w:p w14:paraId="633281A0"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...1023 ms</w:t>
            </w:r>
          </w:p>
        </w:tc>
        <w:tc>
          <w:tcPr>
            <w:tcW w:w="1216" w:type="dxa"/>
            <w:tcBorders>
              <w:top w:val="nil"/>
              <w:left w:val="nil"/>
              <w:bottom w:val="single" w:sz="4" w:space="0" w:color="auto"/>
              <w:right w:val="single" w:sz="4" w:space="0" w:color="auto"/>
            </w:tcBorders>
            <w:shd w:val="clear" w:color="auto" w:fill="auto"/>
            <w:noWrap/>
            <w:vAlign w:val="center"/>
            <w:hideMark/>
          </w:tcPr>
          <w:p w14:paraId="23A3CBC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vAlign w:val="center"/>
            <w:hideMark/>
          </w:tcPr>
          <w:p w14:paraId="5DCDD71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vAlign w:val="center"/>
            <w:hideMark/>
          </w:tcPr>
          <w:p w14:paraId="3CC1EEA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76EDD103"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1C785774"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p>
        </w:tc>
        <w:tc>
          <w:tcPr>
            <w:tcW w:w="898" w:type="dxa"/>
            <w:tcBorders>
              <w:top w:val="nil"/>
              <w:left w:val="nil"/>
              <w:bottom w:val="single" w:sz="4" w:space="0" w:color="auto"/>
              <w:right w:val="single" w:sz="4" w:space="0" w:color="auto"/>
            </w:tcBorders>
            <w:shd w:val="clear" w:color="auto" w:fill="auto"/>
            <w:noWrap/>
            <w:vAlign w:val="center"/>
            <w:hideMark/>
          </w:tcPr>
          <w:p w14:paraId="09F29789"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603EB6" w:rsidRPr="00CA57B2" w14:paraId="77EB62ED" w14:textId="77777777" w:rsidTr="00603EB6">
        <w:trPr>
          <w:trHeight w:val="1920"/>
        </w:trPr>
        <w:tc>
          <w:tcPr>
            <w:tcW w:w="4098" w:type="dxa"/>
            <w:tcBorders>
              <w:top w:val="nil"/>
              <w:left w:val="single" w:sz="4" w:space="0" w:color="auto"/>
              <w:bottom w:val="single" w:sz="4" w:space="0" w:color="auto"/>
              <w:right w:val="single" w:sz="4" w:space="0" w:color="auto"/>
            </w:tcBorders>
            <w:shd w:val="clear" w:color="auto" w:fill="auto"/>
            <w:noWrap/>
            <w:vAlign w:val="center"/>
            <w:hideMark/>
          </w:tcPr>
          <w:p w14:paraId="79622396"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K_mac-NB-r17</w:t>
            </w:r>
          </w:p>
        </w:tc>
        <w:tc>
          <w:tcPr>
            <w:tcW w:w="3702" w:type="dxa"/>
            <w:tcBorders>
              <w:top w:val="nil"/>
              <w:left w:val="nil"/>
              <w:bottom w:val="single" w:sz="4" w:space="0" w:color="auto"/>
              <w:right w:val="single" w:sz="4" w:space="0" w:color="auto"/>
            </w:tcBorders>
            <w:shd w:val="clear" w:color="auto" w:fill="auto"/>
            <w:vAlign w:val="center"/>
            <w:hideMark/>
          </w:tcPr>
          <w:p w14:paraId="44FC2ED9"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K_mac is a scheduling offset provided by network if downlink and uplink frame timing are not aligned at gNB. It is needed for UE action and assumption on downlink configuration indicated by a MAC-CE command in PDSCH [see TS 36.2xy].</w:t>
            </w:r>
            <w:r w:rsidRPr="00CA57B2">
              <w:rPr>
                <w:rFonts w:ascii="Arial" w:eastAsia="Times New Roman" w:hAnsi="Arial" w:cs="Arial"/>
                <w:color w:val="000000"/>
                <w:sz w:val="18"/>
                <w:szCs w:val="18"/>
                <w:lang w:val="en-GB" w:eastAsia="en-GB"/>
              </w:rPr>
              <w:br/>
              <w:t>When UE is not provided by network with a K_mac value, UE assumes K_mac = 0.</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The unit of K_mac is number of slots for a given subcarrier spacing.</w:t>
            </w:r>
          </w:p>
        </w:tc>
        <w:tc>
          <w:tcPr>
            <w:tcW w:w="2199" w:type="dxa"/>
            <w:tcBorders>
              <w:top w:val="nil"/>
              <w:left w:val="nil"/>
              <w:bottom w:val="single" w:sz="4" w:space="0" w:color="auto"/>
              <w:right w:val="single" w:sz="4" w:space="0" w:color="auto"/>
            </w:tcBorders>
            <w:shd w:val="clear" w:color="auto" w:fill="auto"/>
            <w:noWrap/>
            <w:vAlign w:val="center"/>
            <w:hideMark/>
          </w:tcPr>
          <w:p w14:paraId="199E1054"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1 ...512 ms.</w:t>
            </w:r>
          </w:p>
        </w:tc>
        <w:tc>
          <w:tcPr>
            <w:tcW w:w="1216" w:type="dxa"/>
            <w:tcBorders>
              <w:top w:val="nil"/>
              <w:left w:val="nil"/>
              <w:bottom w:val="single" w:sz="4" w:space="0" w:color="auto"/>
              <w:right w:val="single" w:sz="4" w:space="0" w:color="auto"/>
            </w:tcBorders>
            <w:shd w:val="clear" w:color="auto" w:fill="auto"/>
            <w:noWrap/>
            <w:vAlign w:val="center"/>
            <w:hideMark/>
          </w:tcPr>
          <w:p w14:paraId="5FE523A8"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7495C642"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30E3D733"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2FC397DE"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7DA5FF67"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p>
        </w:tc>
        <w:tc>
          <w:tcPr>
            <w:tcW w:w="898" w:type="dxa"/>
            <w:tcBorders>
              <w:top w:val="nil"/>
              <w:left w:val="nil"/>
              <w:bottom w:val="single" w:sz="4" w:space="0" w:color="auto"/>
              <w:right w:val="single" w:sz="4" w:space="0" w:color="auto"/>
            </w:tcBorders>
            <w:shd w:val="clear" w:color="auto" w:fill="auto"/>
            <w:noWrap/>
            <w:vAlign w:val="center"/>
            <w:hideMark/>
          </w:tcPr>
          <w:p w14:paraId="23546675"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603EB6" w:rsidRPr="00CA57B2" w14:paraId="78F248D3" w14:textId="77777777" w:rsidTr="00603EB6">
        <w:trPr>
          <w:trHeight w:val="960"/>
        </w:trPr>
        <w:tc>
          <w:tcPr>
            <w:tcW w:w="4098" w:type="dxa"/>
            <w:tcBorders>
              <w:top w:val="nil"/>
              <w:left w:val="single" w:sz="4" w:space="0" w:color="auto"/>
              <w:bottom w:val="single" w:sz="4" w:space="0" w:color="auto"/>
              <w:right w:val="single" w:sz="4" w:space="0" w:color="auto"/>
            </w:tcBorders>
            <w:shd w:val="clear" w:color="auto" w:fill="auto"/>
            <w:noWrap/>
            <w:vAlign w:val="center"/>
            <w:hideMark/>
          </w:tcPr>
          <w:p w14:paraId="1C3F28CB"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TA_Report-NB-r17</w:t>
            </w:r>
          </w:p>
        </w:tc>
        <w:tc>
          <w:tcPr>
            <w:tcW w:w="3702" w:type="dxa"/>
            <w:tcBorders>
              <w:top w:val="nil"/>
              <w:left w:val="nil"/>
              <w:bottom w:val="single" w:sz="4" w:space="0" w:color="auto"/>
              <w:right w:val="single" w:sz="4" w:space="0" w:color="auto"/>
            </w:tcBorders>
            <w:shd w:val="clear" w:color="auto" w:fill="auto"/>
            <w:vAlign w:val="center"/>
            <w:hideMark/>
          </w:tcPr>
          <w:p w14:paraId="3E0CAF9D"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UE-specific TA reporting is supported in IoT-NTN</w:t>
            </w:r>
            <w:r w:rsidRPr="00CA57B2">
              <w:rPr>
                <w:rFonts w:ascii="Arial" w:eastAsia="Times New Roman" w:hAnsi="Arial" w:cs="Arial"/>
                <w:color w:val="000000"/>
                <w:sz w:val="18"/>
                <w:szCs w:val="18"/>
                <w:lang w:val="en-GB" w:eastAsia="en-GB"/>
              </w:rPr>
              <w:br/>
              <w:t>Detail contents can be either a TA or UE location, as configured by network</w:t>
            </w:r>
          </w:p>
        </w:tc>
        <w:tc>
          <w:tcPr>
            <w:tcW w:w="2199" w:type="dxa"/>
            <w:tcBorders>
              <w:top w:val="nil"/>
              <w:left w:val="nil"/>
              <w:bottom w:val="single" w:sz="4" w:space="0" w:color="auto"/>
              <w:right w:val="single" w:sz="4" w:space="0" w:color="auto"/>
            </w:tcBorders>
            <w:shd w:val="clear" w:color="auto" w:fill="auto"/>
            <w:noWrap/>
            <w:vAlign w:val="center"/>
            <w:hideMark/>
          </w:tcPr>
          <w:p w14:paraId="07B9F8E6"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216" w:type="dxa"/>
            <w:tcBorders>
              <w:top w:val="nil"/>
              <w:left w:val="nil"/>
              <w:bottom w:val="single" w:sz="4" w:space="0" w:color="auto"/>
              <w:right w:val="single" w:sz="4" w:space="0" w:color="auto"/>
            </w:tcBorders>
            <w:shd w:val="clear" w:color="auto" w:fill="auto"/>
            <w:noWrap/>
            <w:vAlign w:val="center"/>
            <w:hideMark/>
          </w:tcPr>
          <w:p w14:paraId="048E4163"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606F1E6C"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UE</w:t>
            </w:r>
          </w:p>
        </w:tc>
        <w:tc>
          <w:tcPr>
            <w:tcW w:w="1611" w:type="dxa"/>
            <w:tcBorders>
              <w:top w:val="nil"/>
              <w:left w:val="nil"/>
              <w:bottom w:val="single" w:sz="4" w:space="0" w:color="auto"/>
              <w:right w:val="single" w:sz="4" w:space="0" w:color="auto"/>
            </w:tcBorders>
            <w:shd w:val="clear" w:color="auto" w:fill="auto"/>
            <w:noWrap/>
            <w:vAlign w:val="center"/>
            <w:hideMark/>
          </w:tcPr>
          <w:p w14:paraId="21EEFC90"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UE-specific</w:t>
            </w:r>
          </w:p>
        </w:tc>
        <w:tc>
          <w:tcPr>
            <w:tcW w:w="1461" w:type="dxa"/>
            <w:tcBorders>
              <w:top w:val="nil"/>
              <w:left w:val="nil"/>
              <w:bottom w:val="single" w:sz="4" w:space="0" w:color="auto"/>
              <w:right w:val="single" w:sz="4" w:space="0" w:color="auto"/>
            </w:tcBorders>
            <w:shd w:val="clear" w:color="auto" w:fill="auto"/>
            <w:noWrap/>
            <w:vAlign w:val="center"/>
            <w:hideMark/>
          </w:tcPr>
          <w:p w14:paraId="685BE64B"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289EBE1D"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NB-IoT</w:t>
            </w:r>
            <w:r w:rsidRPr="00CA57B2">
              <w:rPr>
                <w:rFonts w:ascii="Arial" w:eastAsia="Times New Roman" w:hAnsi="Arial" w:cs="Arial"/>
                <w:color w:val="000000"/>
                <w:sz w:val="18"/>
                <w:szCs w:val="18"/>
                <w:lang w:val="en-GB" w:eastAsia="en-GB"/>
              </w:rPr>
              <w:br/>
              <w:t>NR NTN agreed the granularity of the reported TA is slot.</w:t>
            </w:r>
            <w:r w:rsidRPr="00CA57B2">
              <w:rPr>
                <w:rFonts w:ascii="Arial" w:eastAsia="Times New Roman" w:hAnsi="Arial" w:cs="Arial"/>
                <w:color w:val="000000"/>
                <w:sz w:val="18"/>
                <w:szCs w:val="18"/>
                <w:lang w:val="en-GB" w:eastAsia="en-GB"/>
              </w:rPr>
              <w:br/>
              <w:t>• FFS how to round TA value to slot level granularity</w:t>
            </w:r>
          </w:p>
        </w:tc>
        <w:tc>
          <w:tcPr>
            <w:tcW w:w="898" w:type="dxa"/>
            <w:tcBorders>
              <w:top w:val="nil"/>
              <w:left w:val="nil"/>
              <w:bottom w:val="single" w:sz="4" w:space="0" w:color="auto"/>
              <w:right w:val="single" w:sz="4" w:space="0" w:color="auto"/>
            </w:tcBorders>
            <w:shd w:val="clear" w:color="auto" w:fill="auto"/>
            <w:noWrap/>
            <w:vAlign w:val="center"/>
            <w:hideMark/>
          </w:tcPr>
          <w:p w14:paraId="538D90A1"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bl>
    <w:p w14:paraId="23CDBC26" w14:textId="77777777" w:rsidR="009B440E" w:rsidRDefault="009B440E" w:rsidP="009B440E"/>
    <w:p w14:paraId="26B7C776" w14:textId="402362FD" w:rsidR="009B440E" w:rsidRDefault="009B440E" w:rsidP="009B440E"/>
    <w:tbl>
      <w:tblPr>
        <w:tblW w:w="0" w:type="auto"/>
        <w:tblLook w:val="04A0" w:firstRow="1" w:lastRow="0" w:firstColumn="1" w:lastColumn="0" w:noHBand="0" w:noVBand="1"/>
      </w:tblPr>
      <w:tblGrid>
        <w:gridCol w:w="4098"/>
        <w:gridCol w:w="3702"/>
        <w:gridCol w:w="2199"/>
        <w:gridCol w:w="1216"/>
        <w:gridCol w:w="1209"/>
        <w:gridCol w:w="1611"/>
        <w:gridCol w:w="1461"/>
        <w:gridCol w:w="2736"/>
        <w:gridCol w:w="898"/>
      </w:tblGrid>
      <w:tr w:rsidR="00603EB6" w:rsidRPr="00CA57B2" w14:paraId="108DBDF2" w14:textId="77777777" w:rsidTr="0085049D">
        <w:trPr>
          <w:trHeight w:val="765"/>
        </w:trPr>
        <w:tc>
          <w:tcPr>
            <w:tcW w:w="19130" w:type="dxa"/>
            <w:gridSpan w:val="9"/>
            <w:tcBorders>
              <w:top w:val="single" w:sz="4" w:space="0" w:color="auto"/>
              <w:left w:val="single" w:sz="4" w:space="0" w:color="auto"/>
              <w:bottom w:val="single" w:sz="4" w:space="0" w:color="auto"/>
              <w:right w:val="single" w:sz="4" w:space="0" w:color="auto"/>
            </w:tcBorders>
            <w:shd w:val="clear" w:color="000000" w:fill="00B0F0"/>
            <w:vAlign w:val="center"/>
          </w:tcPr>
          <w:p w14:paraId="67004617" w14:textId="7EC78841" w:rsidR="00603EB6" w:rsidRPr="00603EB6" w:rsidRDefault="00603EB6" w:rsidP="00603EB6">
            <w:pPr>
              <w:autoSpaceDE/>
              <w:autoSpaceDN/>
              <w:adjustRightInd/>
              <w:snapToGrid/>
              <w:spacing w:after="0"/>
              <w:jc w:val="center"/>
              <w:rPr>
                <w:rFonts w:ascii="Arial" w:eastAsia="Times New Roman" w:hAnsi="Arial" w:cs="Arial"/>
                <w:b/>
                <w:bCs/>
                <w:color w:val="FFFFFF"/>
                <w:sz w:val="36"/>
                <w:szCs w:val="36"/>
                <w:lang w:val="en-GB" w:eastAsia="en-GB"/>
              </w:rPr>
            </w:pPr>
            <w:r w:rsidRPr="00603EB6">
              <w:rPr>
                <w:rFonts w:ascii="Arial" w:eastAsia="Times New Roman" w:hAnsi="Arial" w:cs="Arial"/>
                <w:b/>
                <w:bCs/>
                <w:color w:val="FFFFFF"/>
                <w:sz w:val="36"/>
                <w:szCs w:val="36"/>
                <w:lang w:val="en-GB" w:eastAsia="en-GB"/>
              </w:rPr>
              <w:t>Rel-17 eMTC</w:t>
            </w:r>
          </w:p>
        </w:tc>
      </w:tr>
      <w:tr w:rsidR="00603EB6" w:rsidRPr="00CA57B2" w14:paraId="0260F32B" w14:textId="77777777" w:rsidTr="007F062D">
        <w:trPr>
          <w:trHeight w:val="765"/>
        </w:trPr>
        <w:tc>
          <w:tcPr>
            <w:tcW w:w="4098"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244D534"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Parameter name in the text</w:t>
            </w:r>
          </w:p>
        </w:tc>
        <w:tc>
          <w:tcPr>
            <w:tcW w:w="3702" w:type="dxa"/>
            <w:tcBorders>
              <w:top w:val="single" w:sz="4" w:space="0" w:color="auto"/>
              <w:left w:val="nil"/>
              <w:bottom w:val="single" w:sz="4" w:space="0" w:color="auto"/>
              <w:right w:val="single" w:sz="4" w:space="0" w:color="auto"/>
            </w:tcBorders>
            <w:shd w:val="clear" w:color="000000" w:fill="00B0F0"/>
            <w:vAlign w:val="center"/>
            <w:hideMark/>
          </w:tcPr>
          <w:p w14:paraId="25B3D33B"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Description</w:t>
            </w:r>
          </w:p>
        </w:tc>
        <w:tc>
          <w:tcPr>
            <w:tcW w:w="2199" w:type="dxa"/>
            <w:tcBorders>
              <w:top w:val="single" w:sz="4" w:space="0" w:color="auto"/>
              <w:left w:val="nil"/>
              <w:bottom w:val="single" w:sz="4" w:space="0" w:color="auto"/>
              <w:right w:val="single" w:sz="4" w:space="0" w:color="auto"/>
            </w:tcBorders>
            <w:shd w:val="clear" w:color="000000" w:fill="00B0F0"/>
            <w:vAlign w:val="center"/>
            <w:hideMark/>
          </w:tcPr>
          <w:p w14:paraId="7EBB3FC5"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Value range</w:t>
            </w:r>
          </w:p>
        </w:tc>
        <w:tc>
          <w:tcPr>
            <w:tcW w:w="1216" w:type="dxa"/>
            <w:tcBorders>
              <w:top w:val="single" w:sz="4" w:space="0" w:color="auto"/>
              <w:left w:val="nil"/>
              <w:bottom w:val="single" w:sz="4" w:space="0" w:color="auto"/>
              <w:right w:val="single" w:sz="4" w:space="0" w:color="auto"/>
            </w:tcBorders>
            <w:shd w:val="clear" w:color="000000" w:fill="00B0F0"/>
            <w:vAlign w:val="center"/>
            <w:hideMark/>
          </w:tcPr>
          <w:p w14:paraId="708A6864"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Default value aspect</w:t>
            </w:r>
          </w:p>
        </w:tc>
        <w:tc>
          <w:tcPr>
            <w:tcW w:w="1209" w:type="dxa"/>
            <w:tcBorders>
              <w:top w:val="single" w:sz="4" w:space="0" w:color="auto"/>
              <w:left w:val="nil"/>
              <w:bottom w:val="single" w:sz="4" w:space="0" w:color="auto"/>
              <w:right w:val="single" w:sz="4" w:space="0" w:color="auto"/>
            </w:tcBorders>
            <w:shd w:val="clear" w:color="000000" w:fill="00B0F0"/>
            <w:vAlign w:val="center"/>
            <w:hideMark/>
          </w:tcPr>
          <w:p w14:paraId="08D3C00A"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Per (UE, cell, TRP, …)</w:t>
            </w:r>
          </w:p>
        </w:tc>
        <w:tc>
          <w:tcPr>
            <w:tcW w:w="1611" w:type="dxa"/>
            <w:tcBorders>
              <w:top w:val="single" w:sz="4" w:space="0" w:color="auto"/>
              <w:left w:val="nil"/>
              <w:bottom w:val="single" w:sz="4" w:space="0" w:color="auto"/>
              <w:right w:val="single" w:sz="4" w:space="0" w:color="auto"/>
            </w:tcBorders>
            <w:shd w:val="clear" w:color="000000" w:fill="00B0F0"/>
            <w:vAlign w:val="center"/>
            <w:hideMark/>
          </w:tcPr>
          <w:p w14:paraId="3E7AEEEA"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UE-specific or Cell-specific</w:t>
            </w:r>
          </w:p>
        </w:tc>
        <w:tc>
          <w:tcPr>
            <w:tcW w:w="1461" w:type="dxa"/>
            <w:tcBorders>
              <w:top w:val="single" w:sz="4" w:space="0" w:color="auto"/>
              <w:left w:val="nil"/>
              <w:bottom w:val="single" w:sz="4" w:space="0" w:color="auto"/>
              <w:right w:val="single" w:sz="4" w:space="0" w:color="auto"/>
            </w:tcBorders>
            <w:shd w:val="clear" w:color="000000" w:fill="00B0F0"/>
            <w:vAlign w:val="center"/>
            <w:hideMark/>
          </w:tcPr>
          <w:p w14:paraId="0D2C5217"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Specification</w:t>
            </w:r>
          </w:p>
        </w:tc>
        <w:tc>
          <w:tcPr>
            <w:tcW w:w="2736" w:type="dxa"/>
            <w:tcBorders>
              <w:top w:val="single" w:sz="4" w:space="0" w:color="auto"/>
              <w:left w:val="nil"/>
              <w:bottom w:val="single" w:sz="4" w:space="0" w:color="auto"/>
              <w:right w:val="single" w:sz="4" w:space="0" w:color="auto"/>
            </w:tcBorders>
            <w:shd w:val="clear" w:color="000000" w:fill="00B0F0"/>
            <w:vAlign w:val="center"/>
            <w:hideMark/>
          </w:tcPr>
          <w:p w14:paraId="7855EFFA"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Comment</w:t>
            </w:r>
          </w:p>
        </w:tc>
        <w:tc>
          <w:tcPr>
            <w:tcW w:w="898" w:type="dxa"/>
            <w:tcBorders>
              <w:top w:val="single" w:sz="4" w:space="0" w:color="auto"/>
              <w:left w:val="nil"/>
              <w:bottom w:val="single" w:sz="4" w:space="0" w:color="auto"/>
              <w:right w:val="single" w:sz="4" w:space="0" w:color="auto"/>
            </w:tcBorders>
            <w:shd w:val="clear" w:color="000000" w:fill="00B0F0"/>
            <w:vAlign w:val="center"/>
            <w:hideMark/>
          </w:tcPr>
          <w:p w14:paraId="38D5EFE5" w14:textId="77777777" w:rsidR="00603EB6" w:rsidRPr="00CA57B2" w:rsidRDefault="00603EB6" w:rsidP="007F062D">
            <w:pPr>
              <w:autoSpaceDE/>
              <w:autoSpaceDN/>
              <w:adjustRightInd/>
              <w:snapToGrid/>
              <w:spacing w:after="0"/>
              <w:jc w:val="left"/>
              <w:rPr>
                <w:rFonts w:ascii="Arial" w:eastAsia="Times New Roman" w:hAnsi="Arial" w:cs="Arial"/>
                <w:b/>
                <w:bCs/>
                <w:color w:val="FFFFFF"/>
                <w:sz w:val="20"/>
                <w:szCs w:val="20"/>
                <w:lang w:val="en-GB" w:eastAsia="en-GB"/>
              </w:rPr>
            </w:pPr>
            <w:r w:rsidRPr="00CA57B2">
              <w:rPr>
                <w:rFonts w:ascii="Arial" w:eastAsia="Times New Roman" w:hAnsi="Arial" w:cs="Arial"/>
                <w:b/>
                <w:bCs/>
                <w:color w:val="FFFFFF"/>
                <w:sz w:val="20"/>
                <w:szCs w:val="20"/>
                <w:lang w:val="en-GB" w:eastAsia="en-GB"/>
              </w:rPr>
              <w:t>Status [Post 107-e]</w:t>
            </w:r>
          </w:p>
        </w:tc>
      </w:tr>
      <w:tr w:rsidR="00603EB6" w:rsidRPr="00CA57B2" w14:paraId="3DE6DC21" w14:textId="77777777" w:rsidTr="007F062D">
        <w:trPr>
          <w:trHeight w:val="2505"/>
        </w:trPr>
        <w:tc>
          <w:tcPr>
            <w:tcW w:w="4098" w:type="dxa"/>
            <w:tcBorders>
              <w:top w:val="nil"/>
              <w:left w:val="single" w:sz="4" w:space="0" w:color="auto"/>
              <w:bottom w:val="single" w:sz="4" w:space="0" w:color="auto"/>
              <w:right w:val="single" w:sz="4" w:space="0" w:color="auto"/>
            </w:tcBorders>
            <w:shd w:val="clear" w:color="auto" w:fill="auto"/>
            <w:vAlign w:val="center"/>
            <w:hideMark/>
          </w:tcPr>
          <w:p w14:paraId="58442D42"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CellSpeificKoffset-r17</w:t>
            </w:r>
          </w:p>
        </w:tc>
        <w:tc>
          <w:tcPr>
            <w:tcW w:w="3702" w:type="dxa"/>
            <w:tcBorders>
              <w:top w:val="nil"/>
              <w:left w:val="nil"/>
              <w:bottom w:val="single" w:sz="4" w:space="0" w:color="auto"/>
              <w:right w:val="single" w:sz="4" w:space="0" w:color="auto"/>
            </w:tcBorders>
            <w:shd w:val="clear" w:color="auto" w:fill="auto"/>
            <w:vAlign w:val="center"/>
            <w:hideMark/>
          </w:tcPr>
          <w:p w14:paraId="4A8913AB"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 xml:space="preserve">The CellSpecific_K_offset is a scheduling offset used for the timing relationships that need to be modified for NTN [see TS 36.2xy]. </w:t>
            </w:r>
            <w:r w:rsidRPr="00CA57B2">
              <w:rPr>
                <w:rFonts w:ascii="Arial" w:eastAsia="Times New Roman" w:hAnsi="Arial" w:cs="Arial"/>
                <w:color w:val="000000"/>
                <w:sz w:val="18"/>
                <w:szCs w:val="18"/>
                <w:lang w:val="en-GB" w:eastAsia="en-GB"/>
              </w:rPr>
              <w:br/>
              <w:t>The unit of K_offset is number of slots for a given subcarrier spacing of 15 kHz</w:t>
            </w:r>
            <w:r w:rsidRPr="00CA57B2">
              <w:rPr>
                <w:rFonts w:ascii="Arial" w:eastAsia="Times New Roman" w:hAnsi="Arial" w:cs="Arial"/>
                <w:color w:val="000000"/>
                <w:sz w:val="18"/>
                <w:szCs w:val="18"/>
                <w:lang w:val="en-GB" w:eastAsia="en-GB"/>
              </w:rPr>
              <w:br/>
              <w:t>For IoT NTN, adopt the NR NTN agreement without modification for FR1: (a) the value range (i.e. 1 ms), (b) the quantity signalled (e.g. a differential UE specific K_offset) for the UE specific K_offset.</w:t>
            </w:r>
            <w:r w:rsidRPr="00CA57B2">
              <w:rPr>
                <w:rFonts w:ascii="Arial" w:eastAsia="Times New Roman" w:hAnsi="Arial" w:cs="Arial"/>
                <w:color w:val="000000"/>
                <w:sz w:val="18"/>
                <w:szCs w:val="18"/>
                <w:lang w:val="en-GB" w:eastAsia="en-GB"/>
              </w:rPr>
              <w:br/>
              <w:t>For IoT NTN, the UE specific K_offset is provided and updated by the network using MAC CE.</w:t>
            </w:r>
          </w:p>
        </w:tc>
        <w:tc>
          <w:tcPr>
            <w:tcW w:w="2199" w:type="dxa"/>
            <w:tcBorders>
              <w:top w:val="nil"/>
              <w:left w:val="nil"/>
              <w:bottom w:val="single" w:sz="4" w:space="0" w:color="auto"/>
              <w:right w:val="single" w:sz="4" w:space="0" w:color="auto"/>
            </w:tcBorders>
            <w:shd w:val="clear" w:color="auto" w:fill="auto"/>
            <w:noWrap/>
            <w:vAlign w:val="center"/>
            <w:hideMark/>
          </w:tcPr>
          <w:p w14:paraId="07C46708"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 ...1023 ms</w:t>
            </w:r>
          </w:p>
        </w:tc>
        <w:tc>
          <w:tcPr>
            <w:tcW w:w="1216" w:type="dxa"/>
            <w:tcBorders>
              <w:top w:val="nil"/>
              <w:left w:val="nil"/>
              <w:bottom w:val="single" w:sz="4" w:space="0" w:color="auto"/>
              <w:right w:val="single" w:sz="4" w:space="0" w:color="auto"/>
            </w:tcBorders>
            <w:shd w:val="clear" w:color="auto" w:fill="auto"/>
            <w:noWrap/>
            <w:vAlign w:val="center"/>
            <w:hideMark/>
          </w:tcPr>
          <w:p w14:paraId="14B16491"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vAlign w:val="center"/>
            <w:hideMark/>
          </w:tcPr>
          <w:p w14:paraId="746BCD2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 Per UE</w:t>
            </w:r>
          </w:p>
        </w:tc>
        <w:tc>
          <w:tcPr>
            <w:tcW w:w="1611" w:type="dxa"/>
            <w:tcBorders>
              <w:top w:val="nil"/>
              <w:left w:val="nil"/>
              <w:bottom w:val="single" w:sz="4" w:space="0" w:color="auto"/>
              <w:right w:val="single" w:sz="4" w:space="0" w:color="auto"/>
            </w:tcBorders>
            <w:shd w:val="clear" w:color="auto" w:fill="auto"/>
            <w:vAlign w:val="center"/>
            <w:hideMark/>
          </w:tcPr>
          <w:p w14:paraId="66AAB0D4"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 UE-specific</w:t>
            </w:r>
          </w:p>
        </w:tc>
        <w:tc>
          <w:tcPr>
            <w:tcW w:w="1461" w:type="dxa"/>
            <w:tcBorders>
              <w:top w:val="nil"/>
              <w:left w:val="nil"/>
              <w:bottom w:val="single" w:sz="4" w:space="0" w:color="auto"/>
              <w:right w:val="single" w:sz="4" w:space="0" w:color="auto"/>
            </w:tcBorders>
            <w:shd w:val="clear" w:color="auto" w:fill="auto"/>
            <w:noWrap/>
            <w:vAlign w:val="center"/>
            <w:hideMark/>
          </w:tcPr>
          <w:p w14:paraId="3D4E967F"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0AF06C0B"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3B3A128F"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603EB6" w:rsidRPr="00CA57B2" w14:paraId="1030D955" w14:textId="77777777" w:rsidTr="007F062D">
        <w:trPr>
          <w:trHeight w:val="2355"/>
        </w:trPr>
        <w:tc>
          <w:tcPr>
            <w:tcW w:w="4098" w:type="dxa"/>
            <w:tcBorders>
              <w:top w:val="nil"/>
              <w:left w:val="single" w:sz="4" w:space="0" w:color="auto"/>
              <w:bottom w:val="single" w:sz="4" w:space="0" w:color="auto"/>
              <w:right w:val="single" w:sz="4" w:space="0" w:color="auto"/>
            </w:tcBorders>
            <w:shd w:val="clear" w:color="auto" w:fill="auto"/>
            <w:noWrap/>
            <w:vAlign w:val="center"/>
            <w:hideMark/>
          </w:tcPr>
          <w:p w14:paraId="5C97B235"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K_mac-r17</w:t>
            </w:r>
          </w:p>
        </w:tc>
        <w:tc>
          <w:tcPr>
            <w:tcW w:w="3702" w:type="dxa"/>
            <w:tcBorders>
              <w:top w:val="nil"/>
              <w:left w:val="nil"/>
              <w:bottom w:val="single" w:sz="4" w:space="0" w:color="auto"/>
              <w:right w:val="single" w:sz="4" w:space="0" w:color="auto"/>
            </w:tcBorders>
            <w:shd w:val="clear" w:color="auto" w:fill="auto"/>
            <w:vAlign w:val="center"/>
            <w:hideMark/>
          </w:tcPr>
          <w:p w14:paraId="429C7B63"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K_mac is a scheduling offset provided by network if downlink and uplink frame timing are not aligned at gNB. It is needed for UE action and assumption on downlink configuration indicated by a MAC-CE command in PDSCH [see TS 36.2xy].</w:t>
            </w:r>
            <w:r w:rsidRPr="00CA57B2">
              <w:rPr>
                <w:rFonts w:ascii="Arial" w:eastAsia="Times New Roman" w:hAnsi="Arial" w:cs="Arial"/>
                <w:color w:val="000000"/>
                <w:sz w:val="18"/>
                <w:szCs w:val="18"/>
                <w:lang w:val="en-GB" w:eastAsia="en-GB"/>
              </w:rPr>
              <w:br/>
              <w:t>When UE is not provided by network with a K_mac value, UE assumes K_mac = 0.</w:t>
            </w:r>
            <w:r w:rsidRPr="00CA57B2">
              <w:rPr>
                <w:rFonts w:ascii="Arial" w:eastAsia="Times New Roman" w:hAnsi="Arial" w:cs="Arial"/>
                <w:color w:val="000000"/>
                <w:sz w:val="18"/>
                <w:szCs w:val="18"/>
                <w:lang w:val="en-GB" w:eastAsia="en-GB"/>
              </w:rPr>
              <w:br/>
            </w:r>
            <w:r w:rsidRPr="00CA57B2">
              <w:rPr>
                <w:rFonts w:ascii="Arial" w:eastAsia="Times New Roman" w:hAnsi="Arial" w:cs="Arial"/>
                <w:color w:val="000000"/>
                <w:sz w:val="18"/>
                <w:szCs w:val="18"/>
                <w:lang w:val="en-GB" w:eastAsia="en-GB"/>
              </w:rPr>
              <w:br/>
              <w:t>The unit of K_mac is number of slots for a given subcarrier spacing.</w:t>
            </w:r>
          </w:p>
        </w:tc>
        <w:tc>
          <w:tcPr>
            <w:tcW w:w="2199" w:type="dxa"/>
            <w:tcBorders>
              <w:top w:val="nil"/>
              <w:left w:val="nil"/>
              <w:bottom w:val="single" w:sz="4" w:space="0" w:color="auto"/>
              <w:right w:val="single" w:sz="4" w:space="0" w:color="auto"/>
            </w:tcBorders>
            <w:shd w:val="clear" w:color="auto" w:fill="auto"/>
            <w:noWrap/>
            <w:vAlign w:val="center"/>
            <w:hideMark/>
          </w:tcPr>
          <w:p w14:paraId="08366088"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1 ...512 ms.</w:t>
            </w:r>
          </w:p>
        </w:tc>
        <w:tc>
          <w:tcPr>
            <w:tcW w:w="1216" w:type="dxa"/>
            <w:tcBorders>
              <w:top w:val="nil"/>
              <w:left w:val="nil"/>
              <w:bottom w:val="single" w:sz="4" w:space="0" w:color="auto"/>
              <w:right w:val="single" w:sz="4" w:space="0" w:color="auto"/>
            </w:tcBorders>
            <w:shd w:val="clear" w:color="auto" w:fill="auto"/>
            <w:noWrap/>
            <w:vAlign w:val="center"/>
            <w:hideMark/>
          </w:tcPr>
          <w:p w14:paraId="2921F389"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1688961B"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Cell</w:t>
            </w:r>
          </w:p>
        </w:tc>
        <w:tc>
          <w:tcPr>
            <w:tcW w:w="1611" w:type="dxa"/>
            <w:tcBorders>
              <w:top w:val="nil"/>
              <w:left w:val="nil"/>
              <w:bottom w:val="single" w:sz="4" w:space="0" w:color="auto"/>
              <w:right w:val="single" w:sz="4" w:space="0" w:color="auto"/>
            </w:tcBorders>
            <w:shd w:val="clear" w:color="auto" w:fill="auto"/>
            <w:noWrap/>
            <w:vAlign w:val="center"/>
            <w:hideMark/>
          </w:tcPr>
          <w:p w14:paraId="10F33A4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Cell-specific</w:t>
            </w:r>
          </w:p>
        </w:tc>
        <w:tc>
          <w:tcPr>
            <w:tcW w:w="1461" w:type="dxa"/>
            <w:tcBorders>
              <w:top w:val="nil"/>
              <w:left w:val="nil"/>
              <w:bottom w:val="single" w:sz="4" w:space="0" w:color="auto"/>
              <w:right w:val="single" w:sz="4" w:space="0" w:color="auto"/>
            </w:tcBorders>
            <w:shd w:val="clear" w:color="auto" w:fill="auto"/>
            <w:noWrap/>
            <w:vAlign w:val="center"/>
            <w:hideMark/>
          </w:tcPr>
          <w:p w14:paraId="5E0FF05D"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24850491"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p>
        </w:tc>
        <w:tc>
          <w:tcPr>
            <w:tcW w:w="898" w:type="dxa"/>
            <w:tcBorders>
              <w:top w:val="nil"/>
              <w:left w:val="nil"/>
              <w:bottom w:val="single" w:sz="4" w:space="0" w:color="auto"/>
              <w:right w:val="single" w:sz="4" w:space="0" w:color="auto"/>
            </w:tcBorders>
            <w:shd w:val="clear" w:color="auto" w:fill="auto"/>
            <w:noWrap/>
            <w:vAlign w:val="center"/>
            <w:hideMark/>
          </w:tcPr>
          <w:p w14:paraId="71100F88"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r w:rsidR="00603EB6" w:rsidRPr="00CA57B2" w14:paraId="0E6CD70D" w14:textId="77777777" w:rsidTr="007F062D">
        <w:trPr>
          <w:trHeight w:val="975"/>
        </w:trPr>
        <w:tc>
          <w:tcPr>
            <w:tcW w:w="4098" w:type="dxa"/>
            <w:tcBorders>
              <w:top w:val="nil"/>
              <w:left w:val="single" w:sz="4" w:space="0" w:color="auto"/>
              <w:bottom w:val="single" w:sz="4" w:space="0" w:color="auto"/>
              <w:right w:val="single" w:sz="4" w:space="0" w:color="auto"/>
            </w:tcBorders>
            <w:shd w:val="clear" w:color="auto" w:fill="auto"/>
            <w:noWrap/>
            <w:vAlign w:val="center"/>
            <w:hideMark/>
          </w:tcPr>
          <w:p w14:paraId="3D0E4E59"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lastRenderedPageBreak/>
              <w:t>TA_Report-r17</w:t>
            </w:r>
          </w:p>
        </w:tc>
        <w:tc>
          <w:tcPr>
            <w:tcW w:w="3702" w:type="dxa"/>
            <w:tcBorders>
              <w:top w:val="nil"/>
              <w:left w:val="nil"/>
              <w:bottom w:val="single" w:sz="4" w:space="0" w:color="auto"/>
              <w:right w:val="single" w:sz="4" w:space="0" w:color="auto"/>
            </w:tcBorders>
            <w:shd w:val="clear" w:color="auto" w:fill="auto"/>
            <w:vAlign w:val="center"/>
            <w:hideMark/>
          </w:tcPr>
          <w:p w14:paraId="68E07636"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UE-specific TA reporting is supported in IoT-NTN</w:t>
            </w:r>
            <w:r w:rsidRPr="00CA57B2">
              <w:rPr>
                <w:rFonts w:ascii="Arial" w:eastAsia="Times New Roman" w:hAnsi="Arial" w:cs="Arial"/>
                <w:color w:val="000000"/>
                <w:sz w:val="18"/>
                <w:szCs w:val="18"/>
                <w:lang w:val="en-GB" w:eastAsia="en-GB"/>
              </w:rPr>
              <w:br/>
              <w:t>Detail contents can be either a TA or UE location, as configured by network</w:t>
            </w:r>
          </w:p>
        </w:tc>
        <w:tc>
          <w:tcPr>
            <w:tcW w:w="2199" w:type="dxa"/>
            <w:tcBorders>
              <w:top w:val="nil"/>
              <w:left w:val="nil"/>
              <w:bottom w:val="single" w:sz="4" w:space="0" w:color="auto"/>
              <w:right w:val="single" w:sz="4" w:space="0" w:color="auto"/>
            </w:tcBorders>
            <w:shd w:val="clear" w:color="auto" w:fill="auto"/>
            <w:noWrap/>
            <w:vAlign w:val="center"/>
            <w:hideMark/>
          </w:tcPr>
          <w:p w14:paraId="0623D335"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TBD</w:t>
            </w:r>
          </w:p>
        </w:tc>
        <w:tc>
          <w:tcPr>
            <w:tcW w:w="1216" w:type="dxa"/>
            <w:tcBorders>
              <w:top w:val="nil"/>
              <w:left w:val="nil"/>
              <w:bottom w:val="single" w:sz="4" w:space="0" w:color="auto"/>
              <w:right w:val="single" w:sz="4" w:space="0" w:color="auto"/>
            </w:tcBorders>
            <w:shd w:val="clear" w:color="auto" w:fill="auto"/>
            <w:noWrap/>
            <w:vAlign w:val="center"/>
            <w:hideMark/>
          </w:tcPr>
          <w:p w14:paraId="276A46B6"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0</w:t>
            </w:r>
          </w:p>
        </w:tc>
        <w:tc>
          <w:tcPr>
            <w:tcW w:w="1209" w:type="dxa"/>
            <w:tcBorders>
              <w:top w:val="nil"/>
              <w:left w:val="nil"/>
              <w:bottom w:val="single" w:sz="4" w:space="0" w:color="auto"/>
              <w:right w:val="single" w:sz="4" w:space="0" w:color="auto"/>
            </w:tcBorders>
            <w:shd w:val="clear" w:color="auto" w:fill="auto"/>
            <w:noWrap/>
            <w:vAlign w:val="center"/>
            <w:hideMark/>
          </w:tcPr>
          <w:p w14:paraId="33277F45"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Per UE</w:t>
            </w:r>
          </w:p>
        </w:tc>
        <w:tc>
          <w:tcPr>
            <w:tcW w:w="1611" w:type="dxa"/>
            <w:tcBorders>
              <w:top w:val="nil"/>
              <w:left w:val="nil"/>
              <w:bottom w:val="single" w:sz="4" w:space="0" w:color="auto"/>
              <w:right w:val="single" w:sz="4" w:space="0" w:color="auto"/>
            </w:tcBorders>
            <w:shd w:val="clear" w:color="auto" w:fill="auto"/>
            <w:noWrap/>
            <w:vAlign w:val="center"/>
            <w:hideMark/>
          </w:tcPr>
          <w:p w14:paraId="0D4A5B07"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UE-specific</w:t>
            </w:r>
          </w:p>
        </w:tc>
        <w:tc>
          <w:tcPr>
            <w:tcW w:w="1461" w:type="dxa"/>
            <w:tcBorders>
              <w:top w:val="nil"/>
              <w:left w:val="nil"/>
              <w:bottom w:val="single" w:sz="4" w:space="0" w:color="auto"/>
              <w:right w:val="single" w:sz="4" w:space="0" w:color="auto"/>
            </w:tcBorders>
            <w:shd w:val="clear" w:color="auto" w:fill="auto"/>
            <w:noWrap/>
            <w:vAlign w:val="center"/>
            <w:hideMark/>
          </w:tcPr>
          <w:p w14:paraId="7892D0AA"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36.331</w:t>
            </w:r>
          </w:p>
        </w:tc>
        <w:tc>
          <w:tcPr>
            <w:tcW w:w="2736" w:type="dxa"/>
            <w:tcBorders>
              <w:top w:val="nil"/>
              <w:left w:val="nil"/>
              <w:bottom w:val="single" w:sz="4" w:space="0" w:color="auto"/>
              <w:right w:val="single" w:sz="4" w:space="0" w:color="auto"/>
            </w:tcBorders>
            <w:shd w:val="clear" w:color="auto" w:fill="auto"/>
            <w:vAlign w:val="center"/>
            <w:hideMark/>
          </w:tcPr>
          <w:p w14:paraId="335C01A5" w14:textId="77777777" w:rsidR="00603EB6" w:rsidRPr="00CA57B2" w:rsidRDefault="00603EB6" w:rsidP="007F062D">
            <w:pPr>
              <w:autoSpaceDE/>
              <w:autoSpaceDN/>
              <w:adjustRightInd/>
              <w:snapToGrid/>
              <w:spacing w:after="0"/>
              <w:jc w:val="left"/>
              <w:rPr>
                <w:rFonts w:ascii="Arial" w:eastAsia="Times New Roman" w:hAnsi="Arial" w:cs="Arial"/>
                <w:color w:val="000000"/>
                <w:sz w:val="18"/>
                <w:szCs w:val="18"/>
                <w:lang w:val="en-GB" w:eastAsia="en-GB"/>
              </w:rPr>
            </w:pPr>
            <w:r w:rsidRPr="00CA57B2">
              <w:rPr>
                <w:rFonts w:ascii="Arial" w:eastAsia="Times New Roman" w:hAnsi="Arial" w:cs="Arial"/>
                <w:color w:val="000000"/>
                <w:sz w:val="18"/>
                <w:szCs w:val="18"/>
                <w:lang w:val="en-GB" w:eastAsia="en-GB"/>
              </w:rPr>
              <w:t>For eMTC</w:t>
            </w:r>
            <w:r w:rsidRPr="00CA57B2">
              <w:rPr>
                <w:rFonts w:ascii="Arial" w:eastAsia="Times New Roman" w:hAnsi="Arial" w:cs="Arial"/>
                <w:color w:val="000000"/>
                <w:sz w:val="18"/>
                <w:szCs w:val="18"/>
                <w:lang w:val="en-GB" w:eastAsia="en-GB"/>
              </w:rPr>
              <w:br/>
              <w:t>NR NTN agreed the granularity of the reported TA is slot.</w:t>
            </w:r>
            <w:r w:rsidRPr="00CA57B2">
              <w:rPr>
                <w:rFonts w:ascii="Arial" w:eastAsia="Times New Roman" w:hAnsi="Arial" w:cs="Arial"/>
                <w:color w:val="000000"/>
                <w:sz w:val="18"/>
                <w:szCs w:val="18"/>
                <w:lang w:val="en-GB" w:eastAsia="en-GB"/>
              </w:rPr>
              <w:br/>
              <w:t>• FFS how to round TA value to slot level granularity</w:t>
            </w:r>
          </w:p>
        </w:tc>
        <w:tc>
          <w:tcPr>
            <w:tcW w:w="898" w:type="dxa"/>
            <w:tcBorders>
              <w:top w:val="nil"/>
              <w:left w:val="nil"/>
              <w:bottom w:val="single" w:sz="4" w:space="0" w:color="auto"/>
              <w:right w:val="single" w:sz="4" w:space="0" w:color="auto"/>
            </w:tcBorders>
            <w:shd w:val="clear" w:color="auto" w:fill="auto"/>
            <w:noWrap/>
            <w:vAlign w:val="center"/>
            <w:hideMark/>
          </w:tcPr>
          <w:p w14:paraId="0875132A" w14:textId="77777777" w:rsidR="00603EB6" w:rsidRPr="00CA57B2" w:rsidRDefault="00603EB6" w:rsidP="007F062D">
            <w:pPr>
              <w:autoSpaceDE/>
              <w:autoSpaceDN/>
              <w:adjustRightInd/>
              <w:snapToGrid/>
              <w:spacing w:after="0"/>
              <w:jc w:val="left"/>
              <w:rPr>
                <w:rFonts w:ascii="Arial" w:eastAsia="Times New Roman" w:hAnsi="Arial" w:cs="Arial"/>
                <w:color w:val="00B050"/>
                <w:sz w:val="18"/>
                <w:szCs w:val="18"/>
                <w:lang w:val="en-GB" w:eastAsia="en-GB"/>
              </w:rPr>
            </w:pPr>
            <w:r w:rsidRPr="00CA57B2">
              <w:rPr>
                <w:rFonts w:ascii="Arial" w:eastAsia="Times New Roman" w:hAnsi="Arial" w:cs="Arial"/>
                <w:color w:val="00B050"/>
                <w:sz w:val="18"/>
                <w:szCs w:val="18"/>
                <w:lang w:val="en-GB" w:eastAsia="en-GB"/>
              </w:rPr>
              <w:t>Stable</w:t>
            </w:r>
          </w:p>
        </w:tc>
      </w:tr>
    </w:tbl>
    <w:p w14:paraId="289959A1" w14:textId="77777777" w:rsidR="00603EB6" w:rsidRDefault="00603EB6" w:rsidP="009B440E"/>
    <w:p w14:paraId="736BC28B" w14:textId="77777777" w:rsidR="009B440E" w:rsidRPr="00E61DEB" w:rsidRDefault="009B440E" w:rsidP="009B440E"/>
    <w:p w14:paraId="0813560C" w14:textId="0852ABB7" w:rsidR="009B440E" w:rsidRPr="00E61DEB" w:rsidRDefault="00921BFD" w:rsidP="009B440E">
      <w:pPr>
        <w:pStyle w:val="Heading2"/>
        <w:rPr>
          <w:sz w:val="22"/>
        </w:rPr>
      </w:pPr>
      <w:bookmarkStart w:id="9" w:name="_Toc80303173"/>
      <w:bookmarkStart w:id="10" w:name="_Toc82188764"/>
      <w:r>
        <w:rPr>
          <w:sz w:val="22"/>
        </w:rPr>
        <w:t>FIRST ROUND Discussions</w:t>
      </w:r>
      <w:bookmarkEnd w:id="9"/>
      <w:bookmarkEnd w:id="10"/>
    </w:p>
    <w:p w14:paraId="68D8AE19" w14:textId="77777777" w:rsidR="009B440E" w:rsidRDefault="009B440E" w:rsidP="009B440E">
      <w:r>
        <w:t>There is no company proposal on timing relationship enhancements for RRC parameters in IoT NTN</w:t>
      </w:r>
    </w:p>
    <w:p w14:paraId="5B9BE792" w14:textId="77777777" w:rsidR="009B440E" w:rsidRPr="00E61DEB" w:rsidRDefault="009B440E" w:rsidP="009B440E">
      <w:pPr>
        <w:rPr>
          <w:rFonts w:eastAsia="SimSun"/>
          <w:b/>
          <w:highlight w:val="yellow"/>
          <w:lang w:eastAsia="zh-CN"/>
        </w:rPr>
      </w:pPr>
    </w:p>
    <w:p w14:paraId="070FBADD" w14:textId="77777777" w:rsidR="009B440E" w:rsidRPr="00E61DEB" w:rsidRDefault="009B440E" w:rsidP="009B440E">
      <w:pPr>
        <w:pStyle w:val="DraftProposal"/>
        <w:numPr>
          <w:ilvl w:val="0"/>
          <w:numId w:val="0"/>
        </w:numPr>
        <w:rPr>
          <w:rFonts w:ascii="Times New Roman" w:hAnsi="Times New Roman" w:cs="Times New Roman"/>
        </w:rPr>
      </w:pPr>
      <w:r w:rsidRPr="00E61DEB">
        <w:rPr>
          <w:rFonts w:ascii="Times New Roman" w:eastAsiaTheme="minorEastAsia" w:hAnsi="Times New Roman" w:cs="Times New Roman"/>
          <w:bCs w:val="0"/>
          <w:highlight w:val="yellow"/>
        </w:rPr>
        <w:t>C</w:t>
      </w:r>
      <w:r w:rsidRPr="00E61DEB">
        <w:rPr>
          <w:rFonts w:ascii="Times New Roman" w:hAnsi="Times New Roman" w:cs="Times New Roman"/>
          <w:highlight w:val="yellow"/>
        </w:rPr>
        <w:t>ompanies are encouraged to provide comments on RRC parameters list</w:t>
      </w:r>
      <w:r>
        <w:rPr>
          <w:rFonts w:ascii="Times New Roman" w:hAnsi="Times New Roman" w:cs="Times New Roman"/>
          <w:highlight w:val="yellow"/>
        </w:rPr>
        <w:t xml:space="preserve"> for timing relationship enhancements if necessary</w:t>
      </w:r>
      <w:r w:rsidRPr="00E61DEB">
        <w:rPr>
          <w:rFonts w:ascii="Times New Roman" w:hAnsi="Times New Roman" w:cs="Times New Roman"/>
          <w:highlight w:val="yellow"/>
        </w:rPr>
        <w:t>:</w:t>
      </w:r>
    </w:p>
    <w:tbl>
      <w:tblPr>
        <w:tblStyle w:val="TableGrid"/>
        <w:tblW w:w="4973" w:type="pct"/>
        <w:tblLook w:val="04A0" w:firstRow="1" w:lastRow="0" w:firstColumn="1" w:lastColumn="0" w:noHBand="0" w:noVBand="1"/>
      </w:tblPr>
      <w:tblGrid>
        <w:gridCol w:w="3662"/>
        <w:gridCol w:w="16347"/>
      </w:tblGrid>
      <w:tr w:rsidR="009B440E" w:rsidRPr="00E61DEB" w14:paraId="12FDF9C6" w14:textId="77777777" w:rsidTr="007F062D">
        <w:trPr>
          <w:tblHeader/>
        </w:trPr>
        <w:tc>
          <w:tcPr>
            <w:tcW w:w="915" w:type="pct"/>
            <w:shd w:val="clear" w:color="auto" w:fill="00B0F0"/>
          </w:tcPr>
          <w:p w14:paraId="01805634" w14:textId="77777777" w:rsidR="009B440E" w:rsidRPr="00E61DEB" w:rsidRDefault="009B440E" w:rsidP="007F062D">
            <w:pPr>
              <w:rPr>
                <w:b/>
                <w:color w:val="FFFFFF" w:themeColor="background1"/>
              </w:rPr>
            </w:pPr>
          </w:p>
        </w:tc>
        <w:tc>
          <w:tcPr>
            <w:tcW w:w="4085" w:type="pct"/>
            <w:shd w:val="clear" w:color="auto" w:fill="00B0F0"/>
          </w:tcPr>
          <w:p w14:paraId="3377B8EC" w14:textId="77777777" w:rsidR="009B440E" w:rsidRPr="00E61DEB" w:rsidRDefault="009B440E" w:rsidP="007F062D">
            <w:pPr>
              <w:rPr>
                <w:b/>
                <w:color w:val="FFFFFF" w:themeColor="background1"/>
              </w:rPr>
            </w:pPr>
          </w:p>
        </w:tc>
      </w:tr>
      <w:tr w:rsidR="009B440E" w:rsidRPr="00E61DEB" w14:paraId="4AF0B4AF" w14:textId="77777777" w:rsidTr="007F062D">
        <w:tc>
          <w:tcPr>
            <w:tcW w:w="915" w:type="pct"/>
          </w:tcPr>
          <w:p w14:paraId="3463DD36" w14:textId="2F1CC428" w:rsidR="009B440E" w:rsidRPr="00E61DEB" w:rsidRDefault="00DE27B0" w:rsidP="007F062D">
            <w:pPr>
              <w:rPr>
                <w:rFonts w:eastAsia="Malgun Gothic"/>
                <w:bCs/>
                <w:lang w:eastAsia="ko-KR"/>
              </w:rPr>
            </w:pPr>
            <w:r>
              <w:rPr>
                <w:rFonts w:eastAsia="Malgun Gothic"/>
                <w:bCs/>
                <w:lang w:eastAsia="ko-KR"/>
              </w:rPr>
              <w:t>SONY2</w:t>
            </w:r>
          </w:p>
        </w:tc>
        <w:tc>
          <w:tcPr>
            <w:tcW w:w="4085" w:type="pct"/>
          </w:tcPr>
          <w:p w14:paraId="46E906D4" w14:textId="77777777" w:rsidR="00DE27B0" w:rsidRPr="00E428D9" w:rsidRDefault="00DE27B0" w:rsidP="00DE27B0">
            <w:pPr>
              <w:rPr>
                <w:b/>
                <w:bCs/>
                <w:color w:val="000000"/>
              </w:rPr>
            </w:pPr>
            <w:r w:rsidRPr="00E428D9">
              <w:rPr>
                <w:b/>
                <w:bCs/>
                <w:color w:val="000000"/>
              </w:rPr>
              <w:t>[Issue#1] typo in naming of CellSpecificKoffset</w:t>
            </w:r>
            <w:r>
              <w:rPr>
                <w:b/>
                <w:bCs/>
                <w:color w:val="000000"/>
              </w:rPr>
              <w:t>-r17</w:t>
            </w:r>
          </w:p>
          <w:p w14:paraId="74B7C941" w14:textId="77777777" w:rsidR="00DE27B0" w:rsidRDefault="00DE27B0" w:rsidP="00DE27B0">
            <w:pPr>
              <w:rPr>
                <w:rFonts w:ascii="Arial" w:eastAsia="Times New Roman" w:hAnsi="Arial" w:cs="Arial"/>
                <w:color w:val="000000"/>
                <w:sz w:val="18"/>
                <w:szCs w:val="18"/>
                <w:lang w:val="en-GB" w:eastAsia="en-GB"/>
              </w:rPr>
            </w:pPr>
            <w:r>
              <w:rPr>
                <w:color w:val="000000"/>
              </w:rPr>
              <w:t xml:space="preserve">Typo: </w:t>
            </w:r>
            <w:r w:rsidRPr="00CA57B2">
              <w:rPr>
                <w:rFonts w:ascii="Arial" w:eastAsia="Times New Roman" w:hAnsi="Arial" w:cs="Arial"/>
                <w:color w:val="000000"/>
                <w:sz w:val="18"/>
                <w:szCs w:val="18"/>
                <w:lang w:val="en-GB" w:eastAsia="en-GB"/>
              </w:rPr>
              <w:t>CellSpe</w:t>
            </w:r>
            <w:r w:rsidRPr="00E428D9">
              <w:rPr>
                <w:rFonts w:ascii="Arial" w:eastAsia="Times New Roman" w:hAnsi="Arial" w:cs="Arial"/>
                <w:color w:val="FF0000"/>
                <w:sz w:val="18"/>
                <w:szCs w:val="18"/>
                <w:u w:val="single"/>
                <w:lang w:val="en-GB" w:eastAsia="en-GB"/>
              </w:rPr>
              <w:t>c</w:t>
            </w:r>
            <w:r w:rsidRPr="00CA57B2">
              <w:rPr>
                <w:rFonts w:ascii="Arial" w:eastAsia="Times New Roman" w:hAnsi="Arial" w:cs="Arial"/>
                <w:color w:val="000000"/>
                <w:sz w:val="18"/>
                <w:szCs w:val="18"/>
                <w:lang w:val="en-GB" w:eastAsia="en-GB"/>
              </w:rPr>
              <w:t>ificKoffset-r17</w:t>
            </w:r>
          </w:p>
          <w:p w14:paraId="49B0C570" w14:textId="77777777" w:rsidR="00DE27B0" w:rsidRDefault="00DE27B0" w:rsidP="00DE27B0">
            <w:pPr>
              <w:rPr>
                <w:rFonts w:ascii="Arial" w:eastAsia="Times New Roman" w:hAnsi="Arial" w:cs="Arial"/>
                <w:color w:val="000000"/>
                <w:sz w:val="18"/>
                <w:szCs w:val="18"/>
                <w:lang w:val="en-GB" w:eastAsia="en-GB"/>
              </w:rPr>
            </w:pPr>
          </w:p>
          <w:p w14:paraId="1D933939" w14:textId="77777777" w:rsidR="00DE27B0" w:rsidRPr="00526B82" w:rsidRDefault="00DE27B0" w:rsidP="00DE27B0">
            <w:pPr>
              <w:rPr>
                <w:b/>
                <w:bCs/>
                <w:color w:val="000000"/>
              </w:rPr>
            </w:pPr>
            <w:r w:rsidRPr="00526B82">
              <w:rPr>
                <w:b/>
                <w:bCs/>
                <w:color w:val="000000"/>
              </w:rPr>
              <w:t>[Issue#2] CellSpecificKoffset</w:t>
            </w:r>
            <w:r>
              <w:rPr>
                <w:b/>
                <w:bCs/>
                <w:color w:val="000000"/>
              </w:rPr>
              <w:t>-r17</w:t>
            </w:r>
            <w:r w:rsidRPr="00526B82">
              <w:rPr>
                <w:b/>
                <w:bCs/>
                <w:color w:val="000000"/>
              </w:rPr>
              <w:t xml:space="preserve"> – per cell</w:t>
            </w:r>
          </w:p>
          <w:p w14:paraId="340709E3" w14:textId="77777777" w:rsidR="00DE27B0" w:rsidRDefault="00DE27B0" w:rsidP="00DE27B0">
            <w:pPr>
              <w:rPr>
                <w:rFonts w:eastAsia="Times New Roman"/>
                <w:color w:val="000000"/>
                <w:sz w:val="20"/>
                <w:szCs w:val="20"/>
                <w:lang w:eastAsia="en-GB"/>
              </w:rPr>
            </w:pPr>
            <w:r w:rsidRPr="000D722C">
              <w:rPr>
                <w:rFonts w:eastAsia="Times New Roman"/>
                <w:color w:val="000000"/>
                <w:sz w:val="20"/>
                <w:szCs w:val="20"/>
                <w:lang w:eastAsia="en-GB"/>
              </w:rPr>
              <w:t>This parameter is listed as “per cell, per UE” and “cell-specific, UE-specific”. This is inconsistent with both NB-IoT and NR NTN. We understand that this parameter is just cell specific. Hence, the following correction is proposed.</w:t>
            </w:r>
          </w:p>
          <w:p w14:paraId="0D131C90" w14:textId="77777777" w:rsidR="00DE27B0" w:rsidRDefault="00DE27B0" w:rsidP="00DE27B0">
            <w:pPr>
              <w:rPr>
                <w:rFonts w:eastAsia="Times New Roman"/>
                <w:color w:val="000000"/>
                <w:sz w:val="20"/>
                <w:szCs w:val="20"/>
                <w:lang w:eastAsia="en-GB"/>
              </w:rPr>
            </w:pPr>
            <w:r>
              <w:rPr>
                <w:rFonts w:eastAsia="Times New Roman"/>
                <w:color w:val="000000"/>
                <w:sz w:val="20"/>
                <w:szCs w:val="20"/>
                <w:lang w:eastAsia="en-GB"/>
              </w:rPr>
              <w:t>“Per” column:</w:t>
            </w:r>
          </w:p>
          <w:p w14:paraId="313B84A6" w14:textId="77777777" w:rsidR="00DE27B0" w:rsidRDefault="00DE27B0" w:rsidP="00DE27B0">
            <w:pPr>
              <w:rPr>
                <w:rFonts w:eastAsia="Times New Roman"/>
                <w:color w:val="000000"/>
                <w:sz w:val="20"/>
                <w:szCs w:val="20"/>
                <w:lang w:eastAsia="en-GB"/>
              </w:rPr>
            </w:pPr>
            <w:r w:rsidRPr="00CA57B2">
              <w:rPr>
                <w:rFonts w:ascii="Arial" w:eastAsia="Times New Roman" w:hAnsi="Arial" w:cs="Arial"/>
                <w:color w:val="000000"/>
                <w:sz w:val="18"/>
                <w:szCs w:val="18"/>
                <w:lang w:val="en-GB" w:eastAsia="en-GB"/>
              </w:rPr>
              <w:t>Per Cell</w:t>
            </w:r>
            <w:r w:rsidRPr="000D722C">
              <w:rPr>
                <w:rFonts w:ascii="Arial" w:eastAsia="Times New Roman" w:hAnsi="Arial" w:cs="Arial"/>
                <w:strike/>
                <w:color w:val="FF0000"/>
                <w:sz w:val="18"/>
                <w:szCs w:val="18"/>
                <w:lang w:val="en-GB" w:eastAsia="en-GB"/>
              </w:rPr>
              <w:t>, Per UE</w:t>
            </w:r>
          </w:p>
          <w:p w14:paraId="535CA0F5" w14:textId="77777777" w:rsidR="00DE27B0" w:rsidRPr="008B20CA" w:rsidRDefault="00DE27B0" w:rsidP="00DE27B0">
            <w:pPr>
              <w:rPr>
                <w:rFonts w:eastAsia="Times New Roman"/>
                <w:sz w:val="20"/>
                <w:szCs w:val="20"/>
                <w:lang w:eastAsia="en-GB"/>
              </w:rPr>
            </w:pPr>
            <w:r>
              <w:rPr>
                <w:rFonts w:eastAsia="Times New Roman"/>
                <w:sz w:val="20"/>
                <w:szCs w:val="20"/>
                <w:lang w:val="en-GB" w:eastAsia="en-GB"/>
              </w:rPr>
              <w:t>“</w:t>
            </w:r>
            <w:r w:rsidRPr="008B20CA">
              <w:rPr>
                <w:rFonts w:eastAsia="Times New Roman"/>
                <w:sz w:val="20"/>
                <w:szCs w:val="20"/>
                <w:lang w:val="en-GB" w:eastAsia="en-GB"/>
              </w:rPr>
              <w:t>UE-specific or Cell-specific</w:t>
            </w:r>
            <w:r>
              <w:rPr>
                <w:rFonts w:eastAsia="Times New Roman"/>
                <w:sz w:val="20"/>
                <w:szCs w:val="20"/>
                <w:lang w:val="en-GB" w:eastAsia="en-GB"/>
              </w:rPr>
              <w:t>”</w:t>
            </w:r>
            <w:r w:rsidRPr="008B20CA">
              <w:rPr>
                <w:rFonts w:eastAsia="Times New Roman"/>
                <w:sz w:val="20"/>
                <w:szCs w:val="20"/>
                <w:lang w:val="en-GB" w:eastAsia="en-GB"/>
              </w:rPr>
              <w:t xml:space="preserve"> column</w:t>
            </w:r>
          </w:p>
          <w:p w14:paraId="2397A9E0" w14:textId="77777777" w:rsidR="00DE27B0" w:rsidRPr="00E428D9" w:rsidRDefault="00DE27B0" w:rsidP="00DE27B0">
            <w:pPr>
              <w:rPr>
                <w:rFonts w:ascii="Arial" w:eastAsia="Times New Roman" w:hAnsi="Arial" w:cs="Arial"/>
                <w:color w:val="000000"/>
                <w:sz w:val="18"/>
                <w:szCs w:val="18"/>
                <w:lang w:eastAsia="en-GB"/>
              </w:rPr>
            </w:pPr>
            <w:r w:rsidRPr="00CA57B2">
              <w:rPr>
                <w:rFonts w:ascii="Arial" w:eastAsia="Times New Roman" w:hAnsi="Arial" w:cs="Arial"/>
                <w:color w:val="000000"/>
                <w:sz w:val="18"/>
                <w:szCs w:val="18"/>
                <w:lang w:val="en-GB" w:eastAsia="en-GB"/>
              </w:rPr>
              <w:t>Cell-specific</w:t>
            </w:r>
            <w:r w:rsidRPr="008B20CA">
              <w:rPr>
                <w:rFonts w:ascii="Arial" w:eastAsia="Times New Roman" w:hAnsi="Arial" w:cs="Arial"/>
                <w:strike/>
                <w:color w:val="FF0000"/>
                <w:sz w:val="18"/>
                <w:szCs w:val="18"/>
                <w:lang w:val="en-GB" w:eastAsia="en-GB"/>
              </w:rPr>
              <w:t>, UE-specific</w:t>
            </w:r>
          </w:p>
          <w:p w14:paraId="762A2C41" w14:textId="77777777" w:rsidR="009B440E" w:rsidRPr="00E01387" w:rsidRDefault="009B440E" w:rsidP="007F062D">
            <w:pPr>
              <w:rPr>
                <w:color w:val="000000"/>
              </w:rPr>
            </w:pPr>
          </w:p>
        </w:tc>
      </w:tr>
      <w:tr w:rsidR="009B440E" w:rsidRPr="00E61DEB" w14:paraId="54CD4DA1" w14:textId="77777777" w:rsidTr="007F062D">
        <w:tc>
          <w:tcPr>
            <w:tcW w:w="915" w:type="pct"/>
          </w:tcPr>
          <w:p w14:paraId="0F507192" w14:textId="77777777" w:rsidR="009B440E" w:rsidRPr="00E61DEB" w:rsidRDefault="009B440E" w:rsidP="007F062D">
            <w:pPr>
              <w:rPr>
                <w:rFonts w:eastAsiaTheme="minorHAnsi"/>
                <w:bCs/>
              </w:rPr>
            </w:pPr>
          </w:p>
        </w:tc>
        <w:tc>
          <w:tcPr>
            <w:tcW w:w="4085" w:type="pct"/>
          </w:tcPr>
          <w:p w14:paraId="1C21B945" w14:textId="77777777" w:rsidR="009B440E" w:rsidRPr="00E61DEB" w:rsidRDefault="009B440E" w:rsidP="007F062D">
            <w:pPr>
              <w:jc w:val="left"/>
              <w:rPr>
                <w:lang w:val="x-none" w:eastAsia="x-none"/>
              </w:rPr>
            </w:pPr>
          </w:p>
        </w:tc>
      </w:tr>
      <w:tr w:rsidR="009B440E" w:rsidRPr="00E61DEB" w14:paraId="276FF770" w14:textId="77777777" w:rsidTr="007F062D">
        <w:tc>
          <w:tcPr>
            <w:tcW w:w="915" w:type="pct"/>
          </w:tcPr>
          <w:p w14:paraId="6327F0DA" w14:textId="77777777" w:rsidR="009B440E" w:rsidRPr="00E61DEB" w:rsidRDefault="009B440E" w:rsidP="007F062D">
            <w:pPr>
              <w:rPr>
                <w:rFonts w:eastAsiaTheme="minorHAnsi"/>
                <w:bCs/>
              </w:rPr>
            </w:pPr>
          </w:p>
        </w:tc>
        <w:tc>
          <w:tcPr>
            <w:tcW w:w="4085" w:type="pct"/>
          </w:tcPr>
          <w:p w14:paraId="0E4FD375" w14:textId="77777777" w:rsidR="009B440E" w:rsidRPr="00E61DEB" w:rsidRDefault="009B440E" w:rsidP="007F062D">
            <w:pPr>
              <w:pStyle w:val="ListParagraph"/>
              <w:adjustRightInd w:val="0"/>
              <w:snapToGrid w:val="0"/>
              <w:spacing w:after="120"/>
              <w:ind w:left="0"/>
              <w:rPr>
                <w:rFonts w:eastAsiaTheme="minorHAnsi" w:cs="Times New Roman"/>
                <w:bCs/>
                <w:szCs w:val="22"/>
              </w:rPr>
            </w:pPr>
          </w:p>
        </w:tc>
      </w:tr>
      <w:tr w:rsidR="009B440E" w:rsidRPr="00E61DEB" w14:paraId="61F349DB" w14:textId="77777777" w:rsidTr="007F062D">
        <w:tc>
          <w:tcPr>
            <w:tcW w:w="915" w:type="pct"/>
          </w:tcPr>
          <w:p w14:paraId="0D74458E" w14:textId="77777777" w:rsidR="009B440E" w:rsidRPr="00E61DEB" w:rsidRDefault="009B440E" w:rsidP="007F062D">
            <w:pPr>
              <w:rPr>
                <w:rFonts w:eastAsiaTheme="minorHAnsi"/>
                <w:bCs/>
              </w:rPr>
            </w:pPr>
          </w:p>
        </w:tc>
        <w:tc>
          <w:tcPr>
            <w:tcW w:w="4085" w:type="pct"/>
          </w:tcPr>
          <w:p w14:paraId="409CFF19" w14:textId="77777777" w:rsidR="009B440E" w:rsidRPr="00E61DEB" w:rsidRDefault="009B440E" w:rsidP="007F062D">
            <w:pPr>
              <w:pStyle w:val="ListParagraph"/>
              <w:adjustRightInd w:val="0"/>
              <w:snapToGrid w:val="0"/>
              <w:spacing w:after="120"/>
              <w:ind w:left="0"/>
              <w:rPr>
                <w:rFonts w:eastAsia="Malgun Gothic" w:cs="Times New Roman"/>
                <w:bCs/>
                <w:szCs w:val="22"/>
                <w:lang w:eastAsia="ko-KR"/>
              </w:rPr>
            </w:pPr>
          </w:p>
        </w:tc>
      </w:tr>
      <w:tr w:rsidR="009B440E" w:rsidRPr="00E61DEB" w14:paraId="1FB40CED" w14:textId="77777777" w:rsidTr="007F062D">
        <w:tc>
          <w:tcPr>
            <w:tcW w:w="915" w:type="pct"/>
          </w:tcPr>
          <w:p w14:paraId="4D65465A" w14:textId="77777777" w:rsidR="009B440E" w:rsidRPr="00E61DEB" w:rsidRDefault="009B440E" w:rsidP="007F062D">
            <w:pPr>
              <w:rPr>
                <w:bCs/>
                <w:lang w:eastAsia="zh-CN"/>
              </w:rPr>
            </w:pPr>
          </w:p>
        </w:tc>
        <w:tc>
          <w:tcPr>
            <w:tcW w:w="4085" w:type="pct"/>
          </w:tcPr>
          <w:p w14:paraId="4148C4D6" w14:textId="77777777" w:rsidR="009B440E" w:rsidRPr="00E61DEB" w:rsidRDefault="009B440E" w:rsidP="007F062D">
            <w:pPr>
              <w:jc w:val="left"/>
              <w:rPr>
                <w:color w:val="FF0000"/>
                <w:lang w:eastAsia="zh-CN"/>
              </w:rPr>
            </w:pPr>
          </w:p>
        </w:tc>
      </w:tr>
    </w:tbl>
    <w:p w14:paraId="5960A900" w14:textId="29A252EF" w:rsidR="009B440E" w:rsidRDefault="009B440E" w:rsidP="009B440E">
      <w:pPr>
        <w:rPr>
          <w:b/>
        </w:rPr>
      </w:pPr>
      <w:bookmarkStart w:id="11" w:name="_Toc82188766"/>
    </w:p>
    <w:p w14:paraId="53547111" w14:textId="77777777" w:rsidR="00921BFD" w:rsidRPr="00E61DEB" w:rsidRDefault="00921BFD" w:rsidP="009B440E">
      <w:pPr>
        <w:rPr>
          <w:b/>
        </w:rPr>
      </w:pPr>
    </w:p>
    <w:bookmarkEnd w:id="11"/>
    <w:p w14:paraId="48A791F7" w14:textId="24A2106D" w:rsidR="009B440E" w:rsidRPr="00921BFD" w:rsidRDefault="00921BFD" w:rsidP="00921BFD">
      <w:pPr>
        <w:pStyle w:val="Heading2"/>
        <w:rPr>
          <w:sz w:val="22"/>
        </w:rPr>
      </w:pPr>
      <w:r w:rsidRPr="00921BFD">
        <w:rPr>
          <w:sz w:val="22"/>
        </w:rPr>
        <w:t>FIRST ROUND Discussion Conclusions</w:t>
      </w:r>
    </w:p>
    <w:p w14:paraId="691FF9D0" w14:textId="2F9AC190" w:rsidR="00640BE1" w:rsidRDefault="00640BE1" w:rsidP="00640BE1">
      <w:r>
        <w:t xml:space="preserve">Typo corrected for </w:t>
      </w:r>
      <w:r w:rsidRPr="00CA57B2">
        <w:rPr>
          <w:rFonts w:ascii="Arial" w:eastAsia="Times New Roman" w:hAnsi="Arial" w:cs="Arial"/>
          <w:color w:val="000000"/>
          <w:sz w:val="18"/>
          <w:szCs w:val="18"/>
          <w:lang w:val="en-GB" w:eastAsia="en-GB"/>
        </w:rPr>
        <w:t>CellSpe</w:t>
      </w:r>
      <w:r w:rsidRPr="00E428D9">
        <w:rPr>
          <w:rFonts w:ascii="Arial" w:eastAsia="Times New Roman" w:hAnsi="Arial" w:cs="Arial"/>
          <w:color w:val="FF0000"/>
          <w:sz w:val="18"/>
          <w:szCs w:val="18"/>
          <w:u w:val="single"/>
          <w:lang w:val="en-GB" w:eastAsia="en-GB"/>
        </w:rPr>
        <w:t>c</w:t>
      </w:r>
      <w:r w:rsidRPr="00CA57B2">
        <w:rPr>
          <w:rFonts w:ascii="Arial" w:eastAsia="Times New Roman" w:hAnsi="Arial" w:cs="Arial"/>
          <w:color w:val="000000"/>
          <w:sz w:val="18"/>
          <w:szCs w:val="18"/>
          <w:lang w:val="en-GB" w:eastAsia="en-GB"/>
        </w:rPr>
        <w:t>ificKoffset-r17</w:t>
      </w:r>
    </w:p>
    <w:p w14:paraId="2ED97787" w14:textId="77777777" w:rsidR="00640BE1" w:rsidRDefault="00640BE1" w:rsidP="00640BE1"/>
    <w:p w14:paraId="48F9EEA8" w14:textId="2F52E655" w:rsidR="00640BE1" w:rsidRDefault="00640BE1" w:rsidP="00640BE1">
      <w:r>
        <w:t xml:space="preserve">Corrected </w:t>
      </w:r>
      <w:r>
        <w:t xml:space="preserve">CellSpecificKoffset-r17 </w:t>
      </w:r>
      <w:r>
        <w:t>as “</w:t>
      </w:r>
      <w:r>
        <w:t>per cell</w:t>
      </w:r>
      <w:r w:rsidRPr="008B20CA">
        <w:rPr>
          <w:rFonts w:ascii="Arial" w:eastAsia="Times New Roman" w:hAnsi="Arial" w:cs="Arial"/>
          <w:strike/>
          <w:color w:val="FF0000"/>
          <w:sz w:val="18"/>
          <w:szCs w:val="18"/>
          <w:lang w:val="en-GB" w:eastAsia="en-GB"/>
        </w:rPr>
        <w:t>, UE-specific</w:t>
      </w:r>
      <w:r>
        <w:t>”</w:t>
      </w:r>
    </w:p>
    <w:p w14:paraId="69399D92" w14:textId="77777777" w:rsidR="00640BE1" w:rsidRDefault="00640BE1" w:rsidP="00640BE1"/>
    <w:p w14:paraId="785CE7FB" w14:textId="37456F29" w:rsidR="00921BFD" w:rsidRDefault="00640BE1" w:rsidP="00640BE1">
      <w:r>
        <w:t>This parameter is listed as “per cell, per UE” and “cell-specific, UE-specific”. This is inconsistent with both NB-IoT and NR NTN. We understand that this parameter is just cell specific. Hence, the following correction is proposed.</w:t>
      </w:r>
    </w:p>
    <w:p w14:paraId="06BC5A4B" w14:textId="1C9379CB" w:rsidR="00987FF5" w:rsidRPr="00E61DEB" w:rsidRDefault="00987FF5" w:rsidP="00E302D0"/>
    <w:bookmarkStart w:id="12" w:name="_Toc82188782" w:displacedByCustomXml="next"/>
    <w:sdt>
      <w:sdtPr>
        <w:rPr>
          <w:b w:val="0"/>
          <w:bCs w:val="0"/>
          <w:sz w:val="22"/>
          <w:szCs w:val="22"/>
        </w:rPr>
        <w:id w:val="-1424333100"/>
        <w:docPartObj>
          <w:docPartGallery w:val="Bibliographies"/>
          <w:docPartUnique/>
        </w:docPartObj>
      </w:sdtPr>
      <w:sdtEndPr/>
      <w:sdtContent>
        <w:p w14:paraId="06BC5A4C" w14:textId="77777777" w:rsidR="000A0FB7" w:rsidRPr="00E61DEB" w:rsidRDefault="0021038F" w:rsidP="000A0FB7">
          <w:pPr>
            <w:pStyle w:val="Heading1"/>
            <w:rPr>
              <w:sz w:val="22"/>
              <w:szCs w:val="22"/>
            </w:rPr>
          </w:pPr>
          <w:r w:rsidRPr="00E61DEB">
            <w:rPr>
              <w:sz w:val="22"/>
              <w:szCs w:val="22"/>
            </w:rPr>
            <w:t>Reference</w:t>
          </w:r>
          <w:bookmarkEnd w:id="12"/>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674"/>
            <w:gridCol w:w="19454"/>
          </w:tblGrid>
          <w:tr w:rsidR="00A039A4" w:rsidRPr="00E61DEB" w14:paraId="06BC5A4F" w14:textId="77777777" w:rsidTr="0021038F">
            <w:trPr>
              <w:tblCellSpacing w:w="15" w:type="dxa"/>
            </w:trPr>
            <w:tc>
              <w:tcPr>
                <w:tcW w:w="157" w:type="pct"/>
              </w:tcPr>
              <w:p w14:paraId="06BC5A4D" w14:textId="77777777" w:rsidR="00A039A4" w:rsidRPr="00E61DEB" w:rsidRDefault="00A039A4">
                <w:pPr>
                  <w:pStyle w:val="Bibliography"/>
                  <w:rPr>
                    <w:noProof/>
                  </w:rPr>
                </w:pPr>
              </w:p>
            </w:tc>
            <w:tc>
              <w:tcPr>
                <w:tcW w:w="0" w:type="auto"/>
              </w:tcPr>
              <w:p w14:paraId="06BC5A4E" w14:textId="77777777" w:rsidR="00A039A4" w:rsidRPr="00E61DEB" w:rsidRDefault="00A039A4" w:rsidP="00C8512C">
                <w:pPr>
                  <w:pStyle w:val="Bibliography"/>
                  <w:rPr>
                    <w:noProof/>
                  </w:rPr>
                </w:pPr>
              </w:p>
            </w:tc>
          </w:tr>
          <w:tr w:rsidR="00A039A4" w:rsidRPr="00E61DEB" w14:paraId="06BC5A54" w14:textId="77777777" w:rsidTr="0021038F">
            <w:trPr>
              <w:tblCellSpacing w:w="15" w:type="dxa"/>
            </w:trPr>
            <w:tc>
              <w:tcPr>
                <w:tcW w:w="157" w:type="pct"/>
              </w:tcPr>
              <w:p w14:paraId="06BC5A50" w14:textId="77777777" w:rsidR="00A039A4" w:rsidRPr="00E61DEB" w:rsidRDefault="00A039A4">
                <w:pPr>
                  <w:pStyle w:val="Bibliography"/>
                  <w:rPr>
                    <w:noProof/>
                  </w:rPr>
                </w:pPr>
              </w:p>
            </w:tc>
            <w:tc>
              <w:tcPr>
                <w:tcW w:w="0" w:type="auto"/>
              </w:tcPr>
              <w:p w14:paraId="23AA7787" w14:textId="77777777" w:rsidR="00783E28" w:rsidRDefault="00783E28" w:rsidP="001D270E">
                <w:pPr>
                  <w:pStyle w:val="ListParagraph"/>
                  <w:numPr>
                    <w:ilvl w:val="0"/>
                    <w:numId w:val="8"/>
                  </w:numPr>
                </w:pPr>
                <w:r>
                  <w:t>R1-2111377, Moderator (MediaTek), List of IoT over NTN Rel-17 RRC parameters, RAN1#107-e, November 2021</w:t>
                </w:r>
              </w:p>
              <w:p w14:paraId="5DB835BB" w14:textId="77777777" w:rsidR="00783E28" w:rsidRDefault="00783E28" w:rsidP="001D270E">
                <w:pPr>
                  <w:pStyle w:val="ListParagraph"/>
                  <w:numPr>
                    <w:ilvl w:val="0"/>
                    <w:numId w:val="8"/>
                  </w:numPr>
                </w:pPr>
                <w:r>
                  <w:t>R1-2112975, Moderator (Ericsson), Consolidated higher layers parameter list for Rel-17 LTE, RAN1#107-e, November 2021</w:t>
                </w:r>
              </w:p>
              <w:p w14:paraId="2B649121" w14:textId="77777777" w:rsidR="00783E28" w:rsidRPr="00783E28" w:rsidRDefault="00783E28" w:rsidP="001D270E">
                <w:pPr>
                  <w:pStyle w:val="ListParagraph"/>
                  <w:numPr>
                    <w:ilvl w:val="0"/>
                    <w:numId w:val="8"/>
                  </w:numPr>
                </w:pPr>
                <w:r w:rsidRPr="00783E28">
                  <w:t>R1-2201652, Qualcomm, Enhancements to time and frequency synchronization, RAN1#107-e, February 2022</w:t>
                </w:r>
              </w:p>
              <w:p w14:paraId="6487723C" w14:textId="77777777" w:rsidR="00C5636C" w:rsidRPr="00C5636C" w:rsidRDefault="00C5636C" w:rsidP="001D270E">
                <w:pPr>
                  <w:pStyle w:val="ListParagraph"/>
                  <w:numPr>
                    <w:ilvl w:val="0"/>
                    <w:numId w:val="8"/>
                  </w:numPr>
                  <w:rPr>
                    <w:rFonts w:cs="Times New Roman"/>
                    <w:szCs w:val="22"/>
                    <w:lang w:eastAsia="sv-SE"/>
                  </w:rPr>
                </w:pPr>
                <w:r w:rsidRPr="00C5636C">
                  <w:rPr>
                    <w:rFonts w:cs="Times New Roman"/>
                    <w:szCs w:val="22"/>
                    <w:lang w:eastAsia="sv-SE"/>
                  </w:rPr>
                  <w:t>R1-220941, Huawei, Maintenance on time and frequency synchronization enhancement for IoT in NTN, RAN1#107-e, February 2022</w:t>
                </w:r>
              </w:p>
              <w:p w14:paraId="7BE86E8F" w14:textId="77777777" w:rsidR="001D270E" w:rsidRPr="00011A5B" w:rsidRDefault="001D270E" w:rsidP="001D270E">
                <w:pPr>
                  <w:pStyle w:val="ListParagraph"/>
                  <w:numPr>
                    <w:ilvl w:val="0"/>
                    <w:numId w:val="8"/>
                  </w:numPr>
                  <w:spacing w:after="180"/>
                  <w:jc w:val="left"/>
                </w:pPr>
                <w:r>
                  <w:t xml:space="preserve">R1-2201587, Nokia, Nokia Shanghai Bell, </w:t>
                </w:r>
                <w:r w:rsidRPr="004351E3">
                  <w:t>Remaining issues of time and frequency synchronization for NB-IoT/eMTC over NTN</w:t>
                </w:r>
                <w:r>
                  <w:t xml:space="preserve">, RAN1#107-e, </w:t>
                </w:r>
                <w:r w:rsidRPr="004351E3">
                  <w:t>February 2022</w:t>
                </w:r>
              </w:p>
              <w:p w14:paraId="094F0A77" w14:textId="77777777" w:rsidR="001D270E" w:rsidRPr="00754882" w:rsidRDefault="001D270E" w:rsidP="001D270E">
                <w:pPr>
                  <w:pStyle w:val="ListParagraph"/>
                  <w:numPr>
                    <w:ilvl w:val="0"/>
                    <w:numId w:val="8"/>
                  </w:numPr>
                  <w:spacing w:after="180"/>
                  <w:jc w:val="left"/>
                </w:pPr>
                <w:r>
                  <w:t>R1-2111904</w:t>
                </w:r>
                <w:r w:rsidRPr="00754882">
                  <w:t xml:space="preserve">, </w:t>
                </w:r>
                <w:r>
                  <w:t>Apple</w:t>
                </w:r>
                <w:r w:rsidRPr="00754882">
                  <w:t xml:space="preserve">, </w:t>
                </w:r>
                <w:r w:rsidRPr="007B6F7D">
                  <w:t>Time and Frequency Synchronization in IoT NTN</w:t>
                </w:r>
                <w:r w:rsidRPr="00754882">
                  <w:t>, RAN1#106</w:t>
                </w:r>
                <w:r>
                  <w:t>bis</w:t>
                </w:r>
                <w:r w:rsidRPr="00754882">
                  <w:t xml:space="preserve">-e, </w:t>
                </w:r>
                <w:r>
                  <w:t>October</w:t>
                </w:r>
                <w:r w:rsidRPr="00754882">
                  <w:t xml:space="preserve"> 2021</w:t>
                </w:r>
              </w:p>
              <w:p w14:paraId="1DA0CAC3" w14:textId="77777777" w:rsidR="001D270E" w:rsidRPr="00011A5B" w:rsidRDefault="001D270E" w:rsidP="001D270E">
                <w:pPr>
                  <w:pStyle w:val="ListParagraph"/>
                  <w:numPr>
                    <w:ilvl w:val="0"/>
                    <w:numId w:val="8"/>
                  </w:numPr>
                  <w:spacing w:after="180"/>
                  <w:jc w:val="left"/>
                </w:pPr>
                <w:r>
                  <w:t xml:space="preserve">R1-2111633, CMCC, </w:t>
                </w:r>
                <w:r w:rsidRPr="00754882">
                  <w:t>Enhancements on time and frequency synchronization for IoT NTN</w:t>
                </w:r>
                <w:r>
                  <w:t>, RAN1#106bis-e, October</w:t>
                </w:r>
                <w:r w:rsidRPr="00011A5B">
                  <w:t xml:space="preserve"> 2021</w:t>
                </w:r>
              </w:p>
              <w:p w14:paraId="654876B8" w14:textId="77777777" w:rsidR="001D270E" w:rsidRPr="00011A5B" w:rsidRDefault="001D270E" w:rsidP="001D270E">
                <w:pPr>
                  <w:pStyle w:val="ListParagraph"/>
                  <w:numPr>
                    <w:ilvl w:val="0"/>
                    <w:numId w:val="8"/>
                  </w:numPr>
                  <w:spacing w:after="180"/>
                  <w:jc w:val="left"/>
                </w:pPr>
                <w:r>
                  <w:t xml:space="preserve">R1-2111557, Xiaomi, </w:t>
                </w:r>
                <w:r w:rsidRPr="00754882">
                  <w:t>Discussion on time and frequency synchronization for IoT NTN</w:t>
                </w:r>
                <w:r>
                  <w:t>, RAN1#106bis-e, October</w:t>
                </w:r>
                <w:r w:rsidRPr="00011A5B">
                  <w:t xml:space="preserve"> 2021</w:t>
                </w:r>
              </w:p>
              <w:p w14:paraId="75FAD357" w14:textId="77777777" w:rsidR="001D270E" w:rsidRPr="00011A5B" w:rsidRDefault="001D270E" w:rsidP="001D270E">
                <w:pPr>
                  <w:pStyle w:val="ListParagraph"/>
                  <w:numPr>
                    <w:ilvl w:val="0"/>
                    <w:numId w:val="8"/>
                  </w:numPr>
                  <w:spacing w:after="180"/>
                  <w:jc w:val="left"/>
                </w:pPr>
                <w:r>
                  <w:t xml:space="preserve">R1-2201217, MediaTek, </w:t>
                </w:r>
                <w:r w:rsidRPr="00011A5B">
                  <w:t>Enhancements to time and frequency synchronization for IoT NTN</w:t>
                </w:r>
                <w:r>
                  <w:t>, RAN1#107-e, February</w:t>
                </w:r>
                <w:r w:rsidRPr="00011A5B">
                  <w:t xml:space="preserve"> 202</w:t>
                </w:r>
                <w:r>
                  <w:t>2</w:t>
                </w:r>
              </w:p>
              <w:p w14:paraId="0AA6ED4E" w14:textId="37942660" w:rsidR="001D270E" w:rsidRPr="00754882" w:rsidRDefault="001D270E" w:rsidP="001D270E">
                <w:pPr>
                  <w:pStyle w:val="ListParagraph"/>
                  <w:numPr>
                    <w:ilvl w:val="0"/>
                    <w:numId w:val="8"/>
                  </w:numPr>
                  <w:spacing w:after="180"/>
                  <w:jc w:val="left"/>
                </w:pPr>
                <w:r>
                  <w:rPr>
                    <w:rFonts w:cs="Times New Roman"/>
                    <w:szCs w:val="22"/>
                    <w:lang w:eastAsia="sv-SE"/>
                  </w:rPr>
                  <w:t xml:space="preserve">R1-2201011, Thales, </w:t>
                </w:r>
                <w:r w:rsidRPr="001D270E">
                  <w:rPr>
                    <w:rFonts w:cs="Times New Roman"/>
                    <w:szCs w:val="22"/>
                    <w:lang w:eastAsia="sv-SE"/>
                  </w:rPr>
                  <w:t>Maintenance on UL timing and frequency synchronization in NTN</w:t>
                </w:r>
                <w:r>
                  <w:rPr>
                    <w:rFonts w:cs="Times New Roman"/>
                    <w:szCs w:val="22"/>
                    <w:lang w:eastAsia="sv-SE"/>
                  </w:rPr>
                  <w:t xml:space="preserve">, </w:t>
                </w:r>
                <w:r>
                  <w:t xml:space="preserve">RAN1#107-e, </w:t>
                </w:r>
                <w:r w:rsidRPr="004351E3">
                  <w:t>February 2022</w:t>
                </w:r>
                <w:r>
                  <w:t>R1-2111420</w:t>
                </w:r>
                <w:r w:rsidRPr="00754882">
                  <w:t xml:space="preserve">, </w:t>
                </w:r>
                <w:r>
                  <w:t>Ericsson</w:t>
                </w:r>
                <w:r w:rsidRPr="00754882">
                  <w:t xml:space="preserve">, </w:t>
                </w:r>
                <w:r w:rsidRPr="00712C18">
                  <w:t>On time and frequency synchronization enhancements for IoT NTN</w:t>
                </w:r>
                <w:r w:rsidRPr="00754882">
                  <w:t>, RAN1#106</w:t>
                </w:r>
                <w:r>
                  <w:t>bis</w:t>
                </w:r>
                <w:r w:rsidRPr="00754882">
                  <w:t xml:space="preserve">-e, </w:t>
                </w:r>
                <w:r>
                  <w:t>October</w:t>
                </w:r>
                <w:r w:rsidRPr="00754882">
                  <w:t xml:space="preserve"> 2021</w:t>
                </w:r>
              </w:p>
              <w:p w14:paraId="328AA6B2" w14:textId="795C7CB5" w:rsidR="001D270E" w:rsidRPr="00011A5B" w:rsidRDefault="001D270E" w:rsidP="001D270E">
                <w:pPr>
                  <w:pStyle w:val="ListParagraph"/>
                  <w:numPr>
                    <w:ilvl w:val="0"/>
                    <w:numId w:val="8"/>
                  </w:numPr>
                  <w:spacing w:after="180"/>
                  <w:jc w:val="left"/>
                </w:pPr>
                <w:r>
                  <w:t xml:space="preserve">R1-2202479, Marvenir, </w:t>
                </w:r>
                <w:r w:rsidRPr="00011A5B">
                  <w:t>Enhancements to time and frequency synchronization</w:t>
                </w:r>
                <w:r>
                  <w:t xml:space="preserve">, RAN1#107-e, </w:t>
                </w:r>
                <w:r w:rsidRPr="004351E3">
                  <w:t>February 2022</w:t>
                </w:r>
                <w:r>
                  <w:t xml:space="preserve">R1-2201275, OPPO, </w:t>
                </w:r>
                <w:r w:rsidRPr="00011A5B">
                  <w:t>Discussion on enhancements to time and frequency synchronization</w:t>
                </w:r>
                <w:r>
                  <w:t xml:space="preserve">, RAN1#107-e, </w:t>
                </w:r>
                <w:bookmarkStart w:id="13" w:name="_Hlk96005909"/>
                <w:r>
                  <w:t>February 2022</w:t>
                </w:r>
                <w:bookmarkEnd w:id="13"/>
              </w:p>
              <w:p w14:paraId="364AB2CC" w14:textId="77777777" w:rsidR="001D270E" w:rsidRPr="00754882" w:rsidRDefault="001D270E" w:rsidP="001D270E">
                <w:pPr>
                  <w:pStyle w:val="ListParagraph"/>
                  <w:numPr>
                    <w:ilvl w:val="0"/>
                    <w:numId w:val="8"/>
                  </w:numPr>
                  <w:spacing w:after="180"/>
                  <w:jc w:val="left"/>
                </w:pPr>
                <w:r w:rsidRPr="00754882">
                  <w:lastRenderedPageBreak/>
                  <w:t>R1-21</w:t>
                </w:r>
                <w:r>
                  <w:t>11662</w:t>
                </w:r>
                <w:r w:rsidRPr="00754882">
                  <w:t xml:space="preserve">, </w:t>
                </w:r>
                <w:r>
                  <w:t>ZTE</w:t>
                </w:r>
                <w:r w:rsidRPr="00754882">
                  <w:t xml:space="preserve">, </w:t>
                </w:r>
                <w:r w:rsidRPr="00712C18">
                  <w:t>Discussion on synchronization for IoT-NTN</w:t>
                </w:r>
                <w:r w:rsidRPr="00754882">
                  <w:t>, RAN1#106</w:t>
                </w:r>
                <w:r>
                  <w:t>bis</w:t>
                </w:r>
                <w:r w:rsidRPr="00754882">
                  <w:t xml:space="preserve">-e, </w:t>
                </w:r>
                <w:r>
                  <w:t>October</w:t>
                </w:r>
                <w:r w:rsidRPr="00754882">
                  <w:t xml:space="preserve"> 2021</w:t>
                </w:r>
              </w:p>
              <w:p w14:paraId="06BC5A53" w14:textId="0F8D43C8" w:rsidR="003B3033" w:rsidRPr="001D270E" w:rsidRDefault="001D270E" w:rsidP="001D270E">
                <w:pPr>
                  <w:pStyle w:val="ListParagraph"/>
                  <w:numPr>
                    <w:ilvl w:val="0"/>
                    <w:numId w:val="8"/>
                  </w:numPr>
                  <w:spacing w:after="180"/>
                  <w:jc w:val="left"/>
                </w:pPr>
                <w:r>
                  <w:t xml:space="preserve">R1-2201652, Qualcomm, </w:t>
                </w:r>
                <w:r w:rsidRPr="008A30EB">
                  <w:t>Enhancements to time and frequency synchronization</w:t>
                </w:r>
                <w:r>
                  <w:t xml:space="preserve">, RAN1#107-e, </w:t>
                </w:r>
                <w:r w:rsidRPr="004351E3">
                  <w:t>February 2022</w:t>
                </w:r>
              </w:p>
            </w:tc>
          </w:tr>
          <w:tr w:rsidR="00A039A4" w:rsidRPr="00E61DEB" w14:paraId="06BC5A57" w14:textId="77777777" w:rsidTr="001D270E">
            <w:trPr>
              <w:trHeight w:val="994"/>
              <w:tblCellSpacing w:w="15" w:type="dxa"/>
            </w:trPr>
            <w:tc>
              <w:tcPr>
                <w:tcW w:w="157" w:type="pct"/>
              </w:tcPr>
              <w:p w14:paraId="06BC5A55" w14:textId="77777777" w:rsidR="00A039A4" w:rsidRPr="00E61DEB" w:rsidRDefault="00A039A4" w:rsidP="00A039A4">
                <w:pPr>
                  <w:pStyle w:val="Bibliography"/>
                  <w:rPr>
                    <w:noProof/>
                  </w:rPr>
                </w:pPr>
              </w:p>
            </w:tc>
            <w:tc>
              <w:tcPr>
                <w:tcW w:w="0" w:type="auto"/>
              </w:tcPr>
              <w:p w14:paraId="06BC5A56" w14:textId="77777777" w:rsidR="00A039A4" w:rsidRPr="00E61DEB" w:rsidRDefault="00A039A4">
                <w:pPr>
                  <w:pStyle w:val="Bibliography"/>
                  <w:rPr>
                    <w:noProof/>
                  </w:rPr>
                </w:pPr>
              </w:p>
            </w:tc>
          </w:tr>
          <w:tr w:rsidR="00A039A4" w:rsidRPr="00E61DEB" w14:paraId="06BC5A5A" w14:textId="77777777" w:rsidTr="0021038F">
            <w:trPr>
              <w:tblCellSpacing w:w="15" w:type="dxa"/>
            </w:trPr>
            <w:tc>
              <w:tcPr>
                <w:tcW w:w="157" w:type="pct"/>
              </w:tcPr>
              <w:p w14:paraId="06BC5A58" w14:textId="77777777" w:rsidR="00A039A4" w:rsidRPr="00E61DEB" w:rsidRDefault="00A039A4">
                <w:pPr>
                  <w:pStyle w:val="Bibliography"/>
                  <w:rPr>
                    <w:noProof/>
                  </w:rPr>
                </w:pPr>
              </w:p>
            </w:tc>
            <w:tc>
              <w:tcPr>
                <w:tcW w:w="0" w:type="auto"/>
              </w:tcPr>
              <w:p w14:paraId="06BC5A59" w14:textId="77777777" w:rsidR="00A039A4" w:rsidRPr="00E61DEB" w:rsidRDefault="00A039A4">
                <w:pPr>
                  <w:pStyle w:val="Bibliography"/>
                  <w:rPr>
                    <w:noProof/>
                  </w:rPr>
                </w:pPr>
              </w:p>
            </w:tc>
          </w:tr>
        </w:tbl>
        <w:p w14:paraId="24B7B2CC" w14:textId="77777777" w:rsidR="001D270E" w:rsidRDefault="003B217E" w:rsidP="001D270E">
          <w:pPr>
            <w:jc w:val="left"/>
          </w:pPr>
        </w:p>
      </w:sdtContent>
    </w:sdt>
    <w:p w14:paraId="06BC5A5B" w14:textId="2EAEEC22" w:rsidR="000777B2" w:rsidRPr="00E61DEB" w:rsidRDefault="000777B2" w:rsidP="000777B2"/>
    <w:sectPr w:rsidR="000777B2" w:rsidRPr="00E61DEB" w:rsidSect="00C51747">
      <w:pgSz w:w="22680" w:h="11907" w:orient="landscape" w:code="9"/>
      <w:pgMar w:top="1418" w:right="1418" w:bottom="1418"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F501" w14:textId="77777777" w:rsidR="003B217E" w:rsidRDefault="003B217E">
      <w:r>
        <w:separator/>
      </w:r>
    </w:p>
  </w:endnote>
  <w:endnote w:type="continuationSeparator" w:id="0">
    <w:p w14:paraId="0BE37B2D" w14:textId="77777777" w:rsidR="003B217E" w:rsidRDefault="003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F9C4" w14:textId="77777777" w:rsidR="003B217E" w:rsidRDefault="003B217E">
      <w:r>
        <w:separator/>
      </w:r>
    </w:p>
  </w:footnote>
  <w:footnote w:type="continuationSeparator" w:id="0">
    <w:p w14:paraId="7EAC43DA" w14:textId="77777777" w:rsidR="003B217E" w:rsidRDefault="003B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FF83F52"/>
    <w:multiLevelType w:val="multilevel"/>
    <w:tmpl w:val="C1C42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DE38C4"/>
    <w:multiLevelType w:val="hybridMultilevel"/>
    <w:tmpl w:val="906AA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584887"/>
    <w:multiLevelType w:val="multilevel"/>
    <w:tmpl w:val="6902D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724AD6"/>
    <w:multiLevelType w:val="multilevel"/>
    <w:tmpl w:val="71343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FA23BE"/>
    <w:multiLevelType w:val="multilevel"/>
    <w:tmpl w:val="C48E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F297C"/>
    <w:multiLevelType w:val="hybridMultilevel"/>
    <w:tmpl w:val="536E03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7"/>
  </w:num>
  <w:num w:numId="4">
    <w:abstractNumId w:val="1"/>
  </w:num>
  <w:num w:numId="5">
    <w:abstractNumId w:val="13"/>
  </w:num>
  <w:num w:numId="6">
    <w:abstractNumId w:val="15"/>
  </w:num>
  <w:num w:numId="7">
    <w:abstractNumId w:val="14"/>
  </w:num>
  <w:num w:numId="8">
    <w:abstractNumId w:val="2"/>
  </w:num>
  <w:num w:numId="9">
    <w:abstractNumId w:val="10"/>
  </w:num>
  <w:num w:numId="10">
    <w:abstractNumId w:val="0"/>
  </w:num>
  <w:num w:numId="11">
    <w:abstractNumId w:val="12"/>
  </w:num>
  <w:num w:numId="12">
    <w:abstractNumId w:val="7"/>
  </w:num>
  <w:num w:numId="13">
    <w:abstractNumId w:val="4"/>
  </w:num>
  <w:num w:numId="14">
    <w:abstractNumId w:val="16"/>
  </w:num>
  <w:num w:numId="15">
    <w:abstractNumId w:val="11"/>
  </w:num>
  <w:num w:numId="16">
    <w:abstractNumId w:val="6"/>
  </w:num>
  <w:num w:numId="17">
    <w:abstractNumId w:val="5"/>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BC"/>
    <w:rsid w:val="0000020D"/>
    <w:rsid w:val="00000922"/>
    <w:rsid w:val="00000C67"/>
    <w:rsid w:val="00000CE3"/>
    <w:rsid w:val="00000D04"/>
    <w:rsid w:val="00000DB2"/>
    <w:rsid w:val="00000E2A"/>
    <w:rsid w:val="00000EE5"/>
    <w:rsid w:val="00000F2A"/>
    <w:rsid w:val="00001023"/>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A9"/>
    <w:rsid w:val="000043C2"/>
    <w:rsid w:val="000043EC"/>
    <w:rsid w:val="000043FC"/>
    <w:rsid w:val="0000458E"/>
    <w:rsid w:val="00004DF6"/>
    <w:rsid w:val="00004E70"/>
    <w:rsid w:val="000051D9"/>
    <w:rsid w:val="00005796"/>
    <w:rsid w:val="00005AD0"/>
    <w:rsid w:val="00005F18"/>
    <w:rsid w:val="0000602F"/>
    <w:rsid w:val="0000608A"/>
    <w:rsid w:val="0000676E"/>
    <w:rsid w:val="00006A14"/>
    <w:rsid w:val="00006D2F"/>
    <w:rsid w:val="00006F1E"/>
    <w:rsid w:val="00006F3B"/>
    <w:rsid w:val="000070E3"/>
    <w:rsid w:val="000072B6"/>
    <w:rsid w:val="00007643"/>
    <w:rsid w:val="00007717"/>
    <w:rsid w:val="00007813"/>
    <w:rsid w:val="000102F5"/>
    <w:rsid w:val="00010358"/>
    <w:rsid w:val="000109E6"/>
    <w:rsid w:val="000109F9"/>
    <w:rsid w:val="00010A64"/>
    <w:rsid w:val="00010ABF"/>
    <w:rsid w:val="00010AC6"/>
    <w:rsid w:val="00011636"/>
    <w:rsid w:val="000116A4"/>
    <w:rsid w:val="000117A7"/>
    <w:rsid w:val="00011A54"/>
    <w:rsid w:val="00011E3C"/>
    <w:rsid w:val="00011F67"/>
    <w:rsid w:val="000121C3"/>
    <w:rsid w:val="000121DD"/>
    <w:rsid w:val="0001240A"/>
    <w:rsid w:val="0001241C"/>
    <w:rsid w:val="00012862"/>
    <w:rsid w:val="000128E6"/>
    <w:rsid w:val="000129FF"/>
    <w:rsid w:val="00012A12"/>
    <w:rsid w:val="00012A50"/>
    <w:rsid w:val="00012E99"/>
    <w:rsid w:val="00013178"/>
    <w:rsid w:val="0001344E"/>
    <w:rsid w:val="000134B5"/>
    <w:rsid w:val="00013840"/>
    <w:rsid w:val="000138F4"/>
    <w:rsid w:val="00014B6D"/>
    <w:rsid w:val="000158ED"/>
    <w:rsid w:val="00015EFB"/>
    <w:rsid w:val="000160AE"/>
    <w:rsid w:val="000165E2"/>
    <w:rsid w:val="00016868"/>
    <w:rsid w:val="0001692C"/>
    <w:rsid w:val="0001698A"/>
    <w:rsid w:val="00016BA3"/>
    <w:rsid w:val="00016E3E"/>
    <w:rsid w:val="000172BE"/>
    <w:rsid w:val="00017476"/>
    <w:rsid w:val="00017681"/>
    <w:rsid w:val="00017B4C"/>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4C9C"/>
    <w:rsid w:val="00025115"/>
    <w:rsid w:val="00025DBE"/>
    <w:rsid w:val="0002605C"/>
    <w:rsid w:val="00026388"/>
    <w:rsid w:val="000268FF"/>
    <w:rsid w:val="00026932"/>
    <w:rsid w:val="00026D4B"/>
    <w:rsid w:val="00026ECA"/>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A7C"/>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502F"/>
    <w:rsid w:val="00035238"/>
    <w:rsid w:val="000352B3"/>
    <w:rsid w:val="000359F5"/>
    <w:rsid w:val="00035A17"/>
    <w:rsid w:val="00035EFE"/>
    <w:rsid w:val="00035F09"/>
    <w:rsid w:val="00035FF1"/>
    <w:rsid w:val="00036265"/>
    <w:rsid w:val="0003668E"/>
    <w:rsid w:val="00036B53"/>
    <w:rsid w:val="00036C55"/>
    <w:rsid w:val="00036DB9"/>
    <w:rsid w:val="0003717F"/>
    <w:rsid w:val="00037216"/>
    <w:rsid w:val="000373EF"/>
    <w:rsid w:val="000379B8"/>
    <w:rsid w:val="000400F3"/>
    <w:rsid w:val="0004023E"/>
    <w:rsid w:val="0004024B"/>
    <w:rsid w:val="00040B42"/>
    <w:rsid w:val="00040E3E"/>
    <w:rsid w:val="00040EB9"/>
    <w:rsid w:val="0004133A"/>
    <w:rsid w:val="00041C57"/>
    <w:rsid w:val="00041EE0"/>
    <w:rsid w:val="0004202B"/>
    <w:rsid w:val="000420D0"/>
    <w:rsid w:val="000426B9"/>
    <w:rsid w:val="00042720"/>
    <w:rsid w:val="0004290B"/>
    <w:rsid w:val="000431C5"/>
    <w:rsid w:val="000434B7"/>
    <w:rsid w:val="000435C9"/>
    <w:rsid w:val="000435E4"/>
    <w:rsid w:val="00043EAA"/>
    <w:rsid w:val="0004418C"/>
    <w:rsid w:val="0004452E"/>
    <w:rsid w:val="0004483A"/>
    <w:rsid w:val="00044E41"/>
    <w:rsid w:val="000455FE"/>
    <w:rsid w:val="00045607"/>
    <w:rsid w:val="00045CDA"/>
    <w:rsid w:val="000466D9"/>
    <w:rsid w:val="0004671B"/>
    <w:rsid w:val="00046796"/>
    <w:rsid w:val="000467FD"/>
    <w:rsid w:val="00046AAF"/>
    <w:rsid w:val="00047225"/>
    <w:rsid w:val="00047BED"/>
    <w:rsid w:val="00047E60"/>
    <w:rsid w:val="00047FDE"/>
    <w:rsid w:val="000503DA"/>
    <w:rsid w:val="000504E6"/>
    <w:rsid w:val="000509A6"/>
    <w:rsid w:val="000512C9"/>
    <w:rsid w:val="00051332"/>
    <w:rsid w:val="00052386"/>
    <w:rsid w:val="00052422"/>
    <w:rsid w:val="000527C9"/>
    <w:rsid w:val="00052AD2"/>
    <w:rsid w:val="00052D74"/>
    <w:rsid w:val="000530DF"/>
    <w:rsid w:val="00053541"/>
    <w:rsid w:val="000535D8"/>
    <w:rsid w:val="00053A5D"/>
    <w:rsid w:val="00053F54"/>
    <w:rsid w:val="0005451A"/>
    <w:rsid w:val="000548E3"/>
    <w:rsid w:val="00054E0C"/>
    <w:rsid w:val="00054E40"/>
    <w:rsid w:val="00054F0D"/>
    <w:rsid w:val="0005541D"/>
    <w:rsid w:val="000565C8"/>
    <w:rsid w:val="00056931"/>
    <w:rsid w:val="00057864"/>
    <w:rsid w:val="00057CEA"/>
    <w:rsid w:val="00057DC8"/>
    <w:rsid w:val="0006045C"/>
    <w:rsid w:val="000605EC"/>
    <w:rsid w:val="000606C1"/>
    <w:rsid w:val="00060AED"/>
    <w:rsid w:val="000612E1"/>
    <w:rsid w:val="000614FE"/>
    <w:rsid w:val="00061BB8"/>
    <w:rsid w:val="00061F3E"/>
    <w:rsid w:val="00061FD2"/>
    <w:rsid w:val="000620D2"/>
    <w:rsid w:val="000621C9"/>
    <w:rsid w:val="00062403"/>
    <w:rsid w:val="00062A4F"/>
    <w:rsid w:val="0006300C"/>
    <w:rsid w:val="000634A6"/>
    <w:rsid w:val="000636D1"/>
    <w:rsid w:val="00063F01"/>
    <w:rsid w:val="00063F42"/>
    <w:rsid w:val="00063F5E"/>
    <w:rsid w:val="0006402E"/>
    <w:rsid w:val="0006441A"/>
    <w:rsid w:val="00064787"/>
    <w:rsid w:val="000658DE"/>
    <w:rsid w:val="000659EF"/>
    <w:rsid w:val="00065D38"/>
    <w:rsid w:val="00066416"/>
    <w:rsid w:val="00066DC2"/>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5C5"/>
    <w:rsid w:val="000736C1"/>
    <w:rsid w:val="00073797"/>
    <w:rsid w:val="00073829"/>
    <w:rsid w:val="00073C07"/>
    <w:rsid w:val="00073DEC"/>
    <w:rsid w:val="00073EDF"/>
    <w:rsid w:val="00074070"/>
    <w:rsid w:val="00074150"/>
    <w:rsid w:val="000745AA"/>
    <w:rsid w:val="00074E86"/>
    <w:rsid w:val="00074E9C"/>
    <w:rsid w:val="00074EBB"/>
    <w:rsid w:val="00075109"/>
    <w:rsid w:val="00075778"/>
    <w:rsid w:val="00075876"/>
    <w:rsid w:val="00075927"/>
    <w:rsid w:val="00075A86"/>
    <w:rsid w:val="00075C69"/>
    <w:rsid w:val="00076097"/>
    <w:rsid w:val="00076541"/>
    <w:rsid w:val="00076778"/>
    <w:rsid w:val="0007698F"/>
    <w:rsid w:val="00076CE0"/>
    <w:rsid w:val="000772F4"/>
    <w:rsid w:val="000776EB"/>
    <w:rsid w:val="000777B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E1D"/>
    <w:rsid w:val="00084F87"/>
    <w:rsid w:val="000851E9"/>
    <w:rsid w:val="000856B9"/>
    <w:rsid w:val="00085995"/>
    <w:rsid w:val="00085DBE"/>
    <w:rsid w:val="00085E04"/>
    <w:rsid w:val="00086052"/>
    <w:rsid w:val="00086339"/>
    <w:rsid w:val="0008661A"/>
    <w:rsid w:val="00086800"/>
    <w:rsid w:val="000868A2"/>
    <w:rsid w:val="00086BAF"/>
    <w:rsid w:val="00086FEC"/>
    <w:rsid w:val="0008702D"/>
    <w:rsid w:val="0008707C"/>
    <w:rsid w:val="00087110"/>
    <w:rsid w:val="0008740C"/>
    <w:rsid w:val="00087913"/>
    <w:rsid w:val="0008794B"/>
    <w:rsid w:val="00087C4F"/>
    <w:rsid w:val="00087EB9"/>
    <w:rsid w:val="000902DC"/>
    <w:rsid w:val="000904F8"/>
    <w:rsid w:val="000906A0"/>
    <w:rsid w:val="000911AE"/>
    <w:rsid w:val="000911CD"/>
    <w:rsid w:val="000916C1"/>
    <w:rsid w:val="000917D9"/>
    <w:rsid w:val="000919B9"/>
    <w:rsid w:val="00091A32"/>
    <w:rsid w:val="00091B8F"/>
    <w:rsid w:val="00091E69"/>
    <w:rsid w:val="00091F60"/>
    <w:rsid w:val="00092146"/>
    <w:rsid w:val="000921BA"/>
    <w:rsid w:val="00092384"/>
    <w:rsid w:val="00092AA4"/>
    <w:rsid w:val="00092C34"/>
    <w:rsid w:val="00092C64"/>
    <w:rsid w:val="00093602"/>
    <w:rsid w:val="00093697"/>
    <w:rsid w:val="000938EA"/>
    <w:rsid w:val="00093916"/>
    <w:rsid w:val="00093D42"/>
    <w:rsid w:val="00093E97"/>
    <w:rsid w:val="00094017"/>
    <w:rsid w:val="00094A16"/>
    <w:rsid w:val="00094B3B"/>
    <w:rsid w:val="00094C5A"/>
    <w:rsid w:val="00094DE6"/>
    <w:rsid w:val="00095571"/>
    <w:rsid w:val="00095D69"/>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9E"/>
    <w:rsid w:val="000A15B6"/>
    <w:rsid w:val="000A1A06"/>
    <w:rsid w:val="000A1B60"/>
    <w:rsid w:val="000A1D3A"/>
    <w:rsid w:val="000A20C4"/>
    <w:rsid w:val="000A21B4"/>
    <w:rsid w:val="000A23F1"/>
    <w:rsid w:val="000A2CC7"/>
    <w:rsid w:val="000A2E55"/>
    <w:rsid w:val="000A2ED6"/>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351"/>
    <w:rsid w:val="000A63D6"/>
    <w:rsid w:val="000A6FE4"/>
    <w:rsid w:val="000A705F"/>
    <w:rsid w:val="000A70DC"/>
    <w:rsid w:val="000A7888"/>
    <w:rsid w:val="000A79C5"/>
    <w:rsid w:val="000A7B38"/>
    <w:rsid w:val="000A7F10"/>
    <w:rsid w:val="000A7F5B"/>
    <w:rsid w:val="000B018F"/>
    <w:rsid w:val="000B0343"/>
    <w:rsid w:val="000B04A2"/>
    <w:rsid w:val="000B112F"/>
    <w:rsid w:val="000B17C5"/>
    <w:rsid w:val="000B1FD6"/>
    <w:rsid w:val="000B208C"/>
    <w:rsid w:val="000B27C5"/>
    <w:rsid w:val="000B2985"/>
    <w:rsid w:val="000B2C88"/>
    <w:rsid w:val="000B3065"/>
    <w:rsid w:val="000B3077"/>
    <w:rsid w:val="000B329B"/>
    <w:rsid w:val="000B3342"/>
    <w:rsid w:val="000B368D"/>
    <w:rsid w:val="000B38AB"/>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409"/>
    <w:rsid w:val="000B6E2C"/>
    <w:rsid w:val="000B734C"/>
    <w:rsid w:val="000B7399"/>
    <w:rsid w:val="000B76C5"/>
    <w:rsid w:val="000B7A10"/>
    <w:rsid w:val="000B7C48"/>
    <w:rsid w:val="000B7DAA"/>
    <w:rsid w:val="000B7F93"/>
    <w:rsid w:val="000C01D8"/>
    <w:rsid w:val="000C05A5"/>
    <w:rsid w:val="000C096C"/>
    <w:rsid w:val="000C0DFC"/>
    <w:rsid w:val="000C115D"/>
    <w:rsid w:val="000C148A"/>
    <w:rsid w:val="000C1535"/>
    <w:rsid w:val="000C19FF"/>
    <w:rsid w:val="000C1D16"/>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BC0"/>
    <w:rsid w:val="000C4CEF"/>
    <w:rsid w:val="000C52F9"/>
    <w:rsid w:val="000C5974"/>
    <w:rsid w:val="000C5A38"/>
    <w:rsid w:val="000C5ACF"/>
    <w:rsid w:val="000C5B95"/>
    <w:rsid w:val="000C5E65"/>
    <w:rsid w:val="000C5F91"/>
    <w:rsid w:val="000C6025"/>
    <w:rsid w:val="000C6279"/>
    <w:rsid w:val="000C6985"/>
    <w:rsid w:val="000C6E78"/>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FFE"/>
    <w:rsid w:val="000D203B"/>
    <w:rsid w:val="000D20AC"/>
    <w:rsid w:val="000D20AD"/>
    <w:rsid w:val="000D210F"/>
    <w:rsid w:val="000D22CC"/>
    <w:rsid w:val="000D2623"/>
    <w:rsid w:val="000D2932"/>
    <w:rsid w:val="000D2BED"/>
    <w:rsid w:val="000D3660"/>
    <w:rsid w:val="000D36AE"/>
    <w:rsid w:val="000D38A1"/>
    <w:rsid w:val="000D38DD"/>
    <w:rsid w:val="000D3C7D"/>
    <w:rsid w:val="000D3E32"/>
    <w:rsid w:val="000D3F5E"/>
    <w:rsid w:val="000D4292"/>
    <w:rsid w:val="000D457A"/>
    <w:rsid w:val="000D4A6D"/>
    <w:rsid w:val="000D4B01"/>
    <w:rsid w:val="000D4C4E"/>
    <w:rsid w:val="000D5077"/>
    <w:rsid w:val="000D5362"/>
    <w:rsid w:val="000D55DB"/>
    <w:rsid w:val="000D5673"/>
    <w:rsid w:val="000D5746"/>
    <w:rsid w:val="000D57F8"/>
    <w:rsid w:val="000D5851"/>
    <w:rsid w:val="000D595D"/>
    <w:rsid w:val="000D5AF8"/>
    <w:rsid w:val="000D5C60"/>
    <w:rsid w:val="000D5D6F"/>
    <w:rsid w:val="000D5FD7"/>
    <w:rsid w:val="000D6227"/>
    <w:rsid w:val="000D6C2D"/>
    <w:rsid w:val="000D6E50"/>
    <w:rsid w:val="000D71E2"/>
    <w:rsid w:val="000D73A5"/>
    <w:rsid w:val="000D7995"/>
    <w:rsid w:val="000E003E"/>
    <w:rsid w:val="000E01F5"/>
    <w:rsid w:val="000E04DA"/>
    <w:rsid w:val="000E07D6"/>
    <w:rsid w:val="000E0E51"/>
    <w:rsid w:val="000E1052"/>
    <w:rsid w:val="000E12B3"/>
    <w:rsid w:val="000E1380"/>
    <w:rsid w:val="000E18DF"/>
    <w:rsid w:val="000E1CCC"/>
    <w:rsid w:val="000E224F"/>
    <w:rsid w:val="000E2288"/>
    <w:rsid w:val="000E2473"/>
    <w:rsid w:val="000E30A0"/>
    <w:rsid w:val="000E31B4"/>
    <w:rsid w:val="000E3765"/>
    <w:rsid w:val="000E39FD"/>
    <w:rsid w:val="000E3B6B"/>
    <w:rsid w:val="000E3C5A"/>
    <w:rsid w:val="000E3F0D"/>
    <w:rsid w:val="000E3FF5"/>
    <w:rsid w:val="000E4791"/>
    <w:rsid w:val="000E4984"/>
    <w:rsid w:val="000E4F23"/>
    <w:rsid w:val="000E50A7"/>
    <w:rsid w:val="000E50F5"/>
    <w:rsid w:val="000E565C"/>
    <w:rsid w:val="000E59A0"/>
    <w:rsid w:val="000E5DFA"/>
    <w:rsid w:val="000E5E2C"/>
    <w:rsid w:val="000E67E9"/>
    <w:rsid w:val="000E6EFD"/>
    <w:rsid w:val="000E71AA"/>
    <w:rsid w:val="000E7937"/>
    <w:rsid w:val="000E7A84"/>
    <w:rsid w:val="000E7B21"/>
    <w:rsid w:val="000F06E1"/>
    <w:rsid w:val="000F073A"/>
    <w:rsid w:val="000F07E9"/>
    <w:rsid w:val="000F102A"/>
    <w:rsid w:val="000F1241"/>
    <w:rsid w:val="000F1407"/>
    <w:rsid w:val="000F15BC"/>
    <w:rsid w:val="000F180A"/>
    <w:rsid w:val="000F1835"/>
    <w:rsid w:val="000F1C92"/>
    <w:rsid w:val="000F275B"/>
    <w:rsid w:val="000F27E4"/>
    <w:rsid w:val="000F2864"/>
    <w:rsid w:val="000F2EEE"/>
    <w:rsid w:val="000F2FA6"/>
    <w:rsid w:val="000F3294"/>
    <w:rsid w:val="000F3697"/>
    <w:rsid w:val="000F39D5"/>
    <w:rsid w:val="000F3A9D"/>
    <w:rsid w:val="000F3AAB"/>
    <w:rsid w:val="000F3BB7"/>
    <w:rsid w:val="000F42D8"/>
    <w:rsid w:val="000F4CC5"/>
    <w:rsid w:val="000F4E03"/>
    <w:rsid w:val="000F50DF"/>
    <w:rsid w:val="000F6E4B"/>
    <w:rsid w:val="000F6EAD"/>
    <w:rsid w:val="000F6FDA"/>
    <w:rsid w:val="000F7885"/>
    <w:rsid w:val="000F7F58"/>
    <w:rsid w:val="00100128"/>
    <w:rsid w:val="001002A7"/>
    <w:rsid w:val="00100B7A"/>
    <w:rsid w:val="00100E3F"/>
    <w:rsid w:val="00100FF3"/>
    <w:rsid w:val="0010122D"/>
    <w:rsid w:val="00101565"/>
    <w:rsid w:val="00101586"/>
    <w:rsid w:val="00101B1A"/>
    <w:rsid w:val="00101C5E"/>
    <w:rsid w:val="001025C0"/>
    <w:rsid w:val="001026CA"/>
    <w:rsid w:val="001028DB"/>
    <w:rsid w:val="00102AE1"/>
    <w:rsid w:val="00102D51"/>
    <w:rsid w:val="001030D1"/>
    <w:rsid w:val="001041DD"/>
    <w:rsid w:val="001043C2"/>
    <w:rsid w:val="001043E1"/>
    <w:rsid w:val="001048FF"/>
    <w:rsid w:val="00104C49"/>
    <w:rsid w:val="00104C6B"/>
    <w:rsid w:val="00104CA6"/>
    <w:rsid w:val="00104FC3"/>
    <w:rsid w:val="0010505A"/>
    <w:rsid w:val="0010540B"/>
    <w:rsid w:val="001054B6"/>
    <w:rsid w:val="00105CC7"/>
    <w:rsid w:val="00107009"/>
    <w:rsid w:val="00107779"/>
    <w:rsid w:val="001078C2"/>
    <w:rsid w:val="00107E1C"/>
    <w:rsid w:val="00110243"/>
    <w:rsid w:val="00110345"/>
    <w:rsid w:val="0011035E"/>
    <w:rsid w:val="00110466"/>
    <w:rsid w:val="001112C4"/>
    <w:rsid w:val="0011130B"/>
    <w:rsid w:val="00111444"/>
    <w:rsid w:val="001114E5"/>
    <w:rsid w:val="00111723"/>
    <w:rsid w:val="00111940"/>
    <w:rsid w:val="001119E6"/>
    <w:rsid w:val="001120EB"/>
    <w:rsid w:val="001121AE"/>
    <w:rsid w:val="0011221F"/>
    <w:rsid w:val="0011288D"/>
    <w:rsid w:val="00112928"/>
    <w:rsid w:val="001129B5"/>
    <w:rsid w:val="00112A00"/>
    <w:rsid w:val="001132FD"/>
    <w:rsid w:val="001141E3"/>
    <w:rsid w:val="001144DF"/>
    <w:rsid w:val="001147A4"/>
    <w:rsid w:val="00114BE0"/>
    <w:rsid w:val="0011533B"/>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819"/>
    <w:rsid w:val="00120923"/>
    <w:rsid w:val="00120B13"/>
    <w:rsid w:val="001212C6"/>
    <w:rsid w:val="001214C1"/>
    <w:rsid w:val="001215E6"/>
    <w:rsid w:val="00122457"/>
    <w:rsid w:val="0012245F"/>
    <w:rsid w:val="00122483"/>
    <w:rsid w:val="00123167"/>
    <w:rsid w:val="00123538"/>
    <w:rsid w:val="001235B7"/>
    <w:rsid w:val="00123658"/>
    <w:rsid w:val="00123823"/>
    <w:rsid w:val="00124435"/>
    <w:rsid w:val="001244AE"/>
    <w:rsid w:val="00124D84"/>
    <w:rsid w:val="00125065"/>
    <w:rsid w:val="001250D6"/>
    <w:rsid w:val="001250DD"/>
    <w:rsid w:val="0012519B"/>
    <w:rsid w:val="00125660"/>
    <w:rsid w:val="00125733"/>
    <w:rsid w:val="00125B70"/>
    <w:rsid w:val="00125D11"/>
    <w:rsid w:val="00126015"/>
    <w:rsid w:val="001263AA"/>
    <w:rsid w:val="0012680F"/>
    <w:rsid w:val="00127325"/>
    <w:rsid w:val="00127CCF"/>
    <w:rsid w:val="00127F12"/>
    <w:rsid w:val="00127F8B"/>
    <w:rsid w:val="00130779"/>
    <w:rsid w:val="001307A1"/>
    <w:rsid w:val="00130871"/>
    <w:rsid w:val="001308EC"/>
    <w:rsid w:val="00130CE9"/>
    <w:rsid w:val="00131037"/>
    <w:rsid w:val="00131BEC"/>
    <w:rsid w:val="00131D4D"/>
    <w:rsid w:val="001321D3"/>
    <w:rsid w:val="001323B6"/>
    <w:rsid w:val="0013252E"/>
    <w:rsid w:val="001329B3"/>
    <w:rsid w:val="00132D48"/>
    <w:rsid w:val="0013301D"/>
    <w:rsid w:val="0013309E"/>
    <w:rsid w:val="00133599"/>
    <w:rsid w:val="00133BF7"/>
    <w:rsid w:val="00133DB1"/>
    <w:rsid w:val="00133EEA"/>
    <w:rsid w:val="00133F00"/>
    <w:rsid w:val="00134028"/>
    <w:rsid w:val="00134339"/>
    <w:rsid w:val="001345A2"/>
    <w:rsid w:val="0013468D"/>
    <w:rsid w:val="001347E7"/>
    <w:rsid w:val="00134939"/>
    <w:rsid w:val="001349B6"/>
    <w:rsid w:val="00134B88"/>
    <w:rsid w:val="00134C49"/>
    <w:rsid w:val="00135434"/>
    <w:rsid w:val="00135B16"/>
    <w:rsid w:val="00135C38"/>
    <w:rsid w:val="00136087"/>
    <w:rsid w:val="00136088"/>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F74"/>
    <w:rsid w:val="00141191"/>
    <w:rsid w:val="0014134F"/>
    <w:rsid w:val="001414C2"/>
    <w:rsid w:val="0014159C"/>
    <w:rsid w:val="0014172F"/>
    <w:rsid w:val="00141ADC"/>
    <w:rsid w:val="00141B23"/>
    <w:rsid w:val="00141D0D"/>
    <w:rsid w:val="00141F4A"/>
    <w:rsid w:val="00142665"/>
    <w:rsid w:val="00143389"/>
    <w:rsid w:val="001434E2"/>
    <w:rsid w:val="00143567"/>
    <w:rsid w:val="0014384A"/>
    <w:rsid w:val="0014413A"/>
    <w:rsid w:val="0014426C"/>
    <w:rsid w:val="0014450F"/>
    <w:rsid w:val="001445E2"/>
    <w:rsid w:val="0014496A"/>
    <w:rsid w:val="00144D8F"/>
    <w:rsid w:val="00145391"/>
    <w:rsid w:val="00145C74"/>
    <w:rsid w:val="00145E06"/>
    <w:rsid w:val="0014600E"/>
    <w:rsid w:val="001462E9"/>
    <w:rsid w:val="00146621"/>
    <w:rsid w:val="00146622"/>
    <w:rsid w:val="001466CC"/>
    <w:rsid w:val="00146E32"/>
    <w:rsid w:val="00147005"/>
    <w:rsid w:val="001479A6"/>
    <w:rsid w:val="00147CF5"/>
    <w:rsid w:val="001509EA"/>
    <w:rsid w:val="00150C9C"/>
    <w:rsid w:val="00151619"/>
    <w:rsid w:val="0015170F"/>
    <w:rsid w:val="00152494"/>
    <w:rsid w:val="001525D5"/>
    <w:rsid w:val="0015267B"/>
    <w:rsid w:val="00152835"/>
    <w:rsid w:val="0015292B"/>
    <w:rsid w:val="00152F67"/>
    <w:rsid w:val="00153161"/>
    <w:rsid w:val="001536F5"/>
    <w:rsid w:val="0015377F"/>
    <w:rsid w:val="00153F48"/>
    <w:rsid w:val="00154A67"/>
    <w:rsid w:val="00154BCD"/>
    <w:rsid w:val="001554AA"/>
    <w:rsid w:val="00155503"/>
    <w:rsid w:val="00155927"/>
    <w:rsid w:val="001559FA"/>
    <w:rsid w:val="00155A0C"/>
    <w:rsid w:val="00155E6D"/>
    <w:rsid w:val="0015605A"/>
    <w:rsid w:val="00156324"/>
    <w:rsid w:val="00156374"/>
    <w:rsid w:val="001566C8"/>
    <w:rsid w:val="00156D9D"/>
    <w:rsid w:val="00157285"/>
    <w:rsid w:val="00157478"/>
    <w:rsid w:val="00157549"/>
    <w:rsid w:val="001577D8"/>
    <w:rsid w:val="00157B75"/>
    <w:rsid w:val="00157FC3"/>
    <w:rsid w:val="00160215"/>
    <w:rsid w:val="00160739"/>
    <w:rsid w:val="001608B9"/>
    <w:rsid w:val="00160A60"/>
    <w:rsid w:val="00160C2D"/>
    <w:rsid w:val="00161517"/>
    <w:rsid w:val="0016271E"/>
    <w:rsid w:val="00162734"/>
    <w:rsid w:val="00162D72"/>
    <w:rsid w:val="00162D7A"/>
    <w:rsid w:val="001636E0"/>
    <w:rsid w:val="0016380B"/>
    <w:rsid w:val="00163C5F"/>
    <w:rsid w:val="00163CF9"/>
    <w:rsid w:val="00163DFF"/>
    <w:rsid w:val="00164CC9"/>
    <w:rsid w:val="00164DAB"/>
    <w:rsid w:val="001655AC"/>
    <w:rsid w:val="00165945"/>
    <w:rsid w:val="00165BBB"/>
    <w:rsid w:val="00165BC8"/>
    <w:rsid w:val="0016613F"/>
    <w:rsid w:val="00166215"/>
    <w:rsid w:val="0016640F"/>
    <w:rsid w:val="00166591"/>
    <w:rsid w:val="00166791"/>
    <w:rsid w:val="001668FF"/>
    <w:rsid w:val="0016759A"/>
    <w:rsid w:val="0017068C"/>
    <w:rsid w:val="00170CD9"/>
    <w:rsid w:val="001710E3"/>
    <w:rsid w:val="00171136"/>
    <w:rsid w:val="00171143"/>
    <w:rsid w:val="001715BF"/>
    <w:rsid w:val="001716D6"/>
    <w:rsid w:val="00171C2B"/>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2D6"/>
    <w:rsid w:val="001754FD"/>
    <w:rsid w:val="00175C30"/>
    <w:rsid w:val="00175C9F"/>
    <w:rsid w:val="00175DA1"/>
    <w:rsid w:val="00176417"/>
    <w:rsid w:val="001767A6"/>
    <w:rsid w:val="001767C0"/>
    <w:rsid w:val="00176AAF"/>
    <w:rsid w:val="00176BD6"/>
    <w:rsid w:val="00176EA8"/>
    <w:rsid w:val="00176EC6"/>
    <w:rsid w:val="00177069"/>
    <w:rsid w:val="00177125"/>
    <w:rsid w:val="0017772B"/>
    <w:rsid w:val="00177FAF"/>
    <w:rsid w:val="00177FC1"/>
    <w:rsid w:val="00180066"/>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210"/>
    <w:rsid w:val="00185332"/>
    <w:rsid w:val="0018538E"/>
    <w:rsid w:val="0018588A"/>
    <w:rsid w:val="0018588C"/>
    <w:rsid w:val="0018596B"/>
    <w:rsid w:val="00185A12"/>
    <w:rsid w:val="00185D01"/>
    <w:rsid w:val="00185F11"/>
    <w:rsid w:val="00185FA5"/>
    <w:rsid w:val="0018606B"/>
    <w:rsid w:val="001860BA"/>
    <w:rsid w:val="00187252"/>
    <w:rsid w:val="00187EA6"/>
    <w:rsid w:val="001909F1"/>
    <w:rsid w:val="00190C96"/>
    <w:rsid w:val="00190E0C"/>
    <w:rsid w:val="0019104B"/>
    <w:rsid w:val="001910BA"/>
    <w:rsid w:val="001916EB"/>
    <w:rsid w:val="00191C91"/>
    <w:rsid w:val="001920EA"/>
    <w:rsid w:val="0019245F"/>
    <w:rsid w:val="00192D6B"/>
    <w:rsid w:val="00192DD9"/>
    <w:rsid w:val="00193A55"/>
    <w:rsid w:val="00193C06"/>
    <w:rsid w:val="00193C6F"/>
    <w:rsid w:val="00193D30"/>
    <w:rsid w:val="0019400A"/>
    <w:rsid w:val="0019425C"/>
    <w:rsid w:val="00194339"/>
    <w:rsid w:val="001943EC"/>
    <w:rsid w:val="0019446A"/>
    <w:rsid w:val="00194848"/>
    <w:rsid w:val="00194F2D"/>
    <w:rsid w:val="00195346"/>
    <w:rsid w:val="001953EA"/>
    <w:rsid w:val="0019564D"/>
    <w:rsid w:val="00195721"/>
    <w:rsid w:val="001957BF"/>
    <w:rsid w:val="001958EA"/>
    <w:rsid w:val="00195977"/>
    <w:rsid w:val="00195CAC"/>
    <w:rsid w:val="00195E0E"/>
    <w:rsid w:val="00195E89"/>
    <w:rsid w:val="001961CC"/>
    <w:rsid w:val="00196633"/>
    <w:rsid w:val="0019714E"/>
    <w:rsid w:val="00197320"/>
    <w:rsid w:val="00197E31"/>
    <w:rsid w:val="001A0C20"/>
    <w:rsid w:val="001A0D0F"/>
    <w:rsid w:val="001A0E39"/>
    <w:rsid w:val="001A177A"/>
    <w:rsid w:val="001A180D"/>
    <w:rsid w:val="001A1B61"/>
    <w:rsid w:val="001A1BAC"/>
    <w:rsid w:val="001A23CE"/>
    <w:rsid w:val="001A2C89"/>
    <w:rsid w:val="001A2D5B"/>
    <w:rsid w:val="001A2FE9"/>
    <w:rsid w:val="001A32ED"/>
    <w:rsid w:val="001A3C1F"/>
    <w:rsid w:val="001A3DE6"/>
    <w:rsid w:val="001A414B"/>
    <w:rsid w:val="001A455F"/>
    <w:rsid w:val="001A47B5"/>
    <w:rsid w:val="001A4E3C"/>
    <w:rsid w:val="001A4F6D"/>
    <w:rsid w:val="001A506E"/>
    <w:rsid w:val="001A5222"/>
    <w:rsid w:val="001A5DD7"/>
    <w:rsid w:val="001A6132"/>
    <w:rsid w:val="001A6552"/>
    <w:rsid w:val="001A673E"/>
    <w:rsid w:val="001A67B2"/>
    <w:rsid w:val="001A6B94"/>
    <w:rsid w:val="001A6D82"/>
    <w:rsid w:val="001A6ECF"/>
    <w:rsid w:val="001A73EA"/>
    <w:rsid w:val="001A7724"/>
    <w:rsid w:val="001A7763"/>
    <w:rsid w:val="001A78FB"/>
    <w:rsid w:val="001A7D26"/>
    <w:rsid w:val="001B0003"/>
    <w:rsid w:val="001B084D"/>
    <w:rsid w:val="001B09CE"/>
    <w:rsid w:val="001B0B84"/>
    <w:rsid w:val="001B1349"/>
    <w:rsid w:val="001B1405"/>
    <w:rsid w:val="001B15E5"/>
    <w:rsid w:val="001B1B12"/>
    <w:rsid w:val="001B236A"/>
    <w:rsid w:val="001B2C86"/>
    <w:rsid w:val="001B35D8"/>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D8C"/>
    <w:rsid w:val="001B6F0C"/>
    <w:rsid w:val="001B7290"/>
    <w:rsid w:val="001B78B0"/>
    <w:rsid w:val="001B7ABF"/>
    <w:rsid w:val="001B7B84"/>
    <w:rsid w:val="001B7C8C"/>
    <w:rsid w:val="001B7CAE"/>
    <w:rsid w:val="001C02D8"/>
    <w:rsid w:val="001C04E3"/>
    <w:rsid w:val="001C0569"/>
    <w:rsid w:val="001C067A"/>
    <w:rsid w:val="001C0C93"/>
    <w:rsid w:val="001C0CE3"/>
    <w:rsid w:val="001C1052"/>
    <w:rsid w:val="001C115A"/>
    <w:rsid w:val="001C14ED"/>
    <w:rsid w:val="001C16D5"/>
    <w:rsid w:val="001C1C11"/>
    <w:rsid w:val="001C1D7E"/>
    <w:rsid w:val="001C1FB0"/>
    <w:rsid w:val="001C2378"/>
    <w:rsid w:val="001C241E"/>
    <w:rsid w:val="001C249F"/>
    <w:rsid w:val="001C2719"/>
    <w:rsid w:val="001C2B72"/>
    <w:rsid w:val="001C2F70"/>
    <w:rsid w:val="001C33C2"/>
    <w:rsid w:val="001C3771"/>
    <w:rsid w:val="001C3A99"/>
    <w:rsid w:val="001C3AE4"/>
    <w:rsid w:val="001C3D3D"/>
    <w:rsid w:val="001C3EE9"/>
    <w:rsid w:val="001C3FA4"/>
    <w:rsid w:val="001C40F9"/>
    <w:rsid w:val="001C439F"/>
    <w:rsid w:val="001C458B"/>
    <w:rsid w:val="001C4706"/>
    <w:rsid w:val="001C4AE2"/>
    <w:rsid w:val="001C4BD6"/>
    <w:rsid w:val="001C4FC2"/>
    <w:rsid w:val="001C5728"/>
    <w:rsid w:val="001C5D4F"/>
    <w:rsid w:val="001C611A"/>
    <w:rsid w:val="001C64C0"/>
    <w:rsid w:val="001C69DA"/>
    <w:rsid w:val="001C6E2D"/>
    <w:rsid w:val="001C6EAE"/>
    <w:rsid w:val="001C6F06"/>
    <w:rsid w:val="001C7223"/>
    <w:rsid w:val="001C741E"/>
    <w:rsid w:val="001C77D4"/>
    <w:rsid w:val="001D0198"/>
    <w:rsid w:val="001D01E3"/>
    <w:rsid w:val="001D032F"/>
    <w:rsid w:val="001D0417"/>
    <w:rsid w:val="001D0731"/>
    <w:rsid w:val="001D0DEC"/>
    <w:rsid w:val="001D0FAB"/>
    <w:rsid w:val="001D13FA"/>
    <w:rsid w:val="001D15BB"/>
    <w:rsid w:val="001D2360"/>
    <w:rsid w:val="001D24FA"/>
    <w:rsid w:val="001D270E"/>
    <w:rsid w:val="001D2932"/>
    <w:rsid w:val="001D2DA1"/>
    <w:rsid w:val="001D2EC5"/>
    <w:rsid w:val="001D2FFA"/>
    <w:rsid w:val="001D3109"/>
    <w:rsid w:val="001D3181"/>
    <w:rsid w:val="001D31F9"/>
    <w:rsid w:val="001D332E"/>
    <w:rsid w:val="001D344A"/>
    <w:rsid w:val="001D3733"/>
    <w:rsid w:val="001D382E"/>
    <w:rsid w:val="001D3836"/>
    <w:rsid w:val="001D3BA5"/>
    <w:rsid w:val="001D4490"/>
    <w:rsid w:val="001D48F5"/>
    <w:rsid w:val="001D4C70"/>
    <w:rsid w:val="001D5033"/>
    <w:rsid w:val="001D5281"/>
    <w:rsid w:val="001D544E"/>
    <w:rsid w:val="001D5C6A"/>
    <w:rsid w:val="001D5C88"/>
    <w:rsid w:val="001D5CED"/>
    <w:rsid w:val="001D5F5E"/>
    <w:rsid w:val="001D638A"/>
    <w:rsid w:val="001D6567"/>
    <w:rsid w:val="001D695C"/>
    <w:rsid w:val="001D6CFC"/>
    <w:rsid w:val="001D6FB2"/>
    <w:rsid w:val="001D6FD9"/>
    <w:rsid w:val="001D72E2"/>
    <w:rsid w:val="001D7447"/>
    <w:rsid w:val="001D765A"/>
    <w:rsid w:val="001D7764"/>
    <w:rsid w:val="001D780E"/>
    <w:rsid w:val="001D7BD2"/>
    <w:rsid w:val="001D7E19"/>
    <w:rsid w:val="001E0510"/>
    <w:rsid w:val="001E05C3"/>
    <w:rsid w:val="001E0AD3"/>
    <w:rsid w:val="001E1F6B"/>
    <w:rsid w:val="001E20FE"/>
    <w:rsid w:val="001E21F0"/>
    <w:rsid w:val="001E252C"/>
    <w:rsid w:val="001E2815"/>
    <w:rsid w:val="001E2DEE"/>
    <w:rsid w:val="001E304C"/>
    <w:rsid w:val="001E3144"/>
    <w:rsid w:val="001E325C"/>
    <w:rsid w:val="001E32A3"/>
    <w:rsid w:val="001E36E4"/>
    <w:rsid w:val="001E373B"/>
    <w:rsid w:val="001E379D"/>
    <w:rsid w:val="001E3809"/>
    <w:rsid w:val="001E3A3C"/>
    <w:rsid w:val="001E3B79"/>
    <w:rsid w:val="001E4617"/>
    <w:rsid w:val="001E4824"/>
    <w:rsid w:val="001E49B1"/>
    <w:rsid w:val="001E4F90"/>
    <w:rsid w:val="001E56FF"/>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DCC"/>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E3"/>
    <w:rsid w:val="001F59ED"/>
    <w:rsid w:val="001F5A8D"/>
    <w:rsid w:val="001F5BF4"/>
    <w:rsid w:val="001F611F"/>
    <w:rsid w:val="001F6152"/>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433"/>
    <w:rsid w:val="0020271B"/>
    <w:rsid w:val="00202B61"/>
    <w:rsid w:val="002031DB"/>
    <w:rsid w:val="002033A1"/>
    <w:rsid w:val="0020349A"/>
    <w:rsid w:val="002034B4"/>
    <w:rsid w:val="00203A7E"/>
    <w:rsid w:val="00204032"/>
    <w:rsid w:val="002043BA"/>
    <w:rsid w:val="0020454E"/>
    <w:rsid w:val="00204BAD"/>
    <w:rsid w:val="00204D60"/>
    <w:rsid w:val="00204DA7"/>
    <w:rsid w:val="00204DDB"/>
    <w:rsid w:val="00204EA2"/>
    <w:rsid w:val="00204F1A"/>
    <w:rsid w:val="00205627"/>
    <w:rsid w:val="002056D0"/>
    <w:rsid w:val="00206606"/>
    <w:rsid w:val="002067B5"/>
    <w:rsid w:val="00207A54"/>
    <w:rsid w:val="00207C7C"/>
    <w:rsid w:val="00207C96"/>
    <w:rsid w:val="00210161"/>
    <w:rsid w:val="0021038F"/>
    <w:rsid w:val="00210746"/>
    <w:rsid w:val="00210860"/>
    <w:rsid w:val="00210B6A"/>
    <w:rsid w:val="00210E44"/>
    <w:rsid w:val="002111C2"/>
    <w:rsid w:val="002112DA"/>
    <w:rsid w:val="002118BA"/>
    <w:rsid w:val="0021194B"/>
    <w:rsid w:val="00211CD1"/>
    <w:rsid w:val="00211F48"/>
    <w:rsid w:val="00212109"/>
    <w:rsid w:val="002121BB"/>
    <w:rsid w:val="00212648"/>
    <w:rsid w:val="002127A0"/>
    <w:rsid w:val="002129F7"/>
    <w:rsid w:val="00212B0A"/>
    <w:rsid w:val="00212CB6"/>
    <w:rsid w:val="00212E37"/>
    <w:rsid w:val="00212F89"/>
    <w:rsid w:val="00213127"/>
    <w:rsid w:val="00213DA4"/>
    <w:rsid w:val="002140FF"/>
    <w:rsid w:val="0021436E"/>
    <w:rsid w:val="002143FB"/>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5C7"/>
    <w:rsid w:val="00220894"/>
    <w:rsid w:val="00221005"/>
    <w:rsid w:val="00221A16"/>
    <w:rsid w:val="00221B37"/>
    <w:rsid w:val="00221D50"/>
    <w:rsid w:val="00222E52"/>
    <w:rsid w:val="0022326E"/>
    <w:rsid w:val="00223AFC"/>
    <w:rsid w:val="00223F2D"/>
    <w:rsid w:val="0022415F"/>
    <w:rsid w:val="002241D5"/>
    <w:rsid w:val="002246B6"/>
    <w:rsid w:val="002247BB"/>
    <w:rsid w:val="00224952"/>
    <w:rsid w:val="002249E2"/>
    <w:rsid w:val="00224DD2"/>
    <w:rsid w:val="00224E61"/>
    <w:rsid w:val="002250D9"/>
    <w:rsid w:val="002252BC"/>
    <w:rsid w:val="00225A6A"/>
    <w:rsid w:val="00225AC7"/>
    <w:rsid w:val="00225ACC"/>
    <w:rsid w:val="00225CB4"/>
    <w:rsid w:val="0022666E"/>
    <w:rsid w:val="002267AB"/>
    <w:rsid w:val="00226865"/>
    <w:rsid w:val="00226BDA"/>
    <w:rsid w:val="00226DFF"/>
    <w:rsid w:val="00227B82"/>
    <w:rsid w:val="00230C01"/>
    <w:rsid w:val="00230E90"/>
    <w:rsid w:val="00231A3D"/>
    <w:rsid w:val="00231C25"/>
    <w:rsid w:val="00231C6F"/>
    <w:rsid w:val="0023287E"/>
    <w:rsid w:val="00232A90"/>
    <w:rsid w:val="00232AE7"/>
    <w:rsid w:val="00232B4C"/>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51C5"/>
    <w:rsid w:val="0024522D"/>
    <w:rsid w:val="002456B6"/>
    <w:rsid w:val="00245F1F"/>
    <w:rsid w:val="00246432"/>
    <w:rsid w:val="0024661A"/>
    <w:rsid w:val="0024663B"/>
    <w:rsid w:val="00247103"/>
    <w:rsid w:val="00247201"/>
    <w:rsid w:val="00247542"/>
    <w:rsid w:val="00250067"/>
    <w:rsid w:val="0025096B"/>
    <w:rsid w:val="00250A30"/>
    <w:rsid w:val="00250C26"/>
    <w:rsid w:val="00250CB0"/>
    <w:rsid w:val="00250E6E"/>
    <w:rsid w:val="002511B6"/>
    <w:rsid w:val="002515DA"/>
    <w:rsid w:val="002516DE"/>
    <w:rsid w:val="00251A69"/>
    <w:rsid w:val="00251F81"/>
    <w:rsid w:val="002522B5"/>
    <w:rsid w:val="00252A24"/>
    <w:rsid w:val="00252BE0"/>
    <w:rsid w:val="00252C60"/>
    <w:rsid w:val="002533B2"/>
    <w:rsid w:val="002533D4"/>
    <w:rsid w:val="00253588"/>
    <w:rsid w:val="00253823"/>
    <w:rsid w:val="00253881"/>
    <w:rsid w:val="00253FC4"/>
    <w:rsid w:val="00253FD6"/>
    <w:rsid w:val="002546F4"/>
    <w:rsid w:val="00254F0F"/>
    <w:rsid w:val="00254FC5"/>
    <w:rsid w:val="002551D0"/>
    <w:rsid w:val="00255374"/>
    <w:rsid w:val="00255452"/>
    <w:rsid w:val="002556BC"/>
    <w:rsid w:val="002558EB"/>
    <w:rsid w:val="00255AC0"/>
    <w:rsid w:val="00255F8F"/>
    <w:rsid w:val="00256368"/>
    <w:rsid w:val="002567DD"/>
    <w:rsid w:val="00256E03"/>
    <w:rsid w:val="00256EB4"/>
    <w:rsid w:val="00257BF4"/>
    <w:rsid w:val="00260003"/>
    <w:rsid w:val="00260303"/>
    <w:rsid w:val="0026035D"/>
    <w:rsid w:val="002603B6"/>
    <w:rsid w:val="00260677"/>
    <w:rsid w:val="002606D6"/>
    <w:rsid w:val="00260EFE"/>
    <w:rsid w:val="00261089"/>
    <w:rsid w:val="00261C98"/>
    <w:rsid w:val="002620A3"/>
    <w:rsid w:val="002623D0"/>
    <w:rsid w:val="0026248E"/>
    <w:rsid w:val="00262914"/>
    <w:rsid w:val="00262987"/>
    <w:rsid w:val="00262ACB"/>
    <w:rsid w:val="00262E50"/>
    <w:rsid w:val="002630C1"/>
    <w:rsid w:val="0026393E"/>
    <w:rsid w:val="00263DDB"/>
    <w:rsid w:val="00264295"/>
    <w:rsid w:val="002647BF"/>
    <w:rsid w:val="002647D5"/>
    <w:rsid w:val="00264898"/>
    <w:rsid w:val="00264C52"/>
    <w:rsid w:val="00265032"/>
    <w:rsid w:val="002651FB"/>
    <w:rsid w:val="00265310"/>
    <w:rsid w:val="0026538C"/>
    <w:rsid w:val="002653F8"/>
    <w:rsid w:val="00265655"/>
    <w:rsid w:val="002656AB"/>
    <w:rsid w:val="002656B7"/>
    <w:rsid w:val="00265781"/>
    <w:rsid w:val="00265DDF"/>
    <w:rsid w:val="00265FF1"/>
    <w:rsid w:val="0026686D"/>
    <w:rsid w:val="0026690F"/>
    <w:rsid w:val="00266B13"/>
    <w:rsid w:val="0026716F"/>
    <w:rsid w:val="00267B2D"/>
    <w:rsid w:val="00270063"/>
    <w:rsid w:val="0027024D"/>
    <w:rsid w:val="002702C9"/>
    <w:rsid w:val="00270728"/>
    <w:rsid w:val="002707BA"/>
    <w:rsid w:val="002707C4"/>
    <w:rsid w:val="00270D42"/>
    <w:rsid w:val="0027154B"/>
    <w:rsid w:val="0027154E"/>
    <w:rsid w:val="00271763"/>
    <w:rsid w:val="0027192E"/>
    <w:rsid w:val="0027195D"/>
    <w:rsid w:val="00271AEA"/>
    <w:rsid w:val="00271FF3"/>
    <w:rsid w:val="00272257"/>
    <w:rsid w:val="00272604"/>
    <w:rsid w:val="0027274E"/>
    <w:rsid w:val="002727FC"/>
    <w:rsid w:val="00272B03"/>
    <w:rsid w:val="00272B15"/>
    <w:rsid w:val="00272B8E"/>
    <w:rsid w:val="002733E2"/>
    <w:rsid w:val="002736C4"/>
    <w:rsid w:val="0027378C"/>
    <w:rsid w:val="00273ABE"/>
    <w:rsid w:val="00273AEA"/>
    <w:rsid w:val="00273C23"/>
    <w:rsid w:val="00274FCF"/>
    <w:rsid w:val="002750B1"/>
    <w:rsid w:val="00275202"/>
    <w:rsid w:val="002754C5"/>
    <w:rsid w:val="0027553D"/>
    <w:rsid w:val="00275552"/>
    <w:rsid w:val="00275710"/>
    <w:rsid w:val="00275890"/>
    <w:rsid w:val="00275C51"/>
    <w:rsid w:val="00275D30"/>
    <w:rsid w:val="00275ED3"/>
    <w:rsid w:val="00276721"/>
    <w:rsid w:val="00276A35"/>
    <w:rsid w:val="00276BE9"/>
    <w:rsid w:val="0027759E"/>
    <w:rsid w:val="00277835"/>
    <w:rsid w:val="00277A3A"/>
    <w:rsid w:val="00277E55"/>
    <w:rsid w:val="00277F43"/>
    <w:rsid w:val="0028001B"/>
    <w:rsid w:val="00280102"/>
    <w:rsid w:val="00280A6D"/>
    <w:rsid w:val="00280AB1"/>
    <w:rsid w:val="00280F05"/>
    <w:rsid w:val="002813F7"/>
    <w:rsid w:val="0028143F"/>
    <w:rsid w:val="0028151F"/>
    <w:rsid w:val="0028159A"/>
    <w:rsid w:val="0028186A"/>
    <w:rsid w:val="0028189E"/>
    <w:rsid w:val="00281A35"/>
    <w:rsid w:val="00281D01"/>
    <w:rsid w:val="00281D2A"/>
    <w:rsid w:val="00282720"/>
    <w:rsid w:val="00282A60"/>
    <w:rsid w:val="00282B8E"/>
    <w:rsid w:val="00282CD7"/>
    <w:rsid w:val="0028306E"/>
    <w:rsid w:val="00283473"/>
    <w:rsid w:val="002837CC"/>
    <w:rsid w:val="00283C13"/>
    <w:rsid w:val="00283D71"/>
    <w:rsid w:val="00283E42"/>
    <w:rsid w:val="002843AC"/>
    <w:rsid w:val="002843E2"/>
    <w:rsid w:val="00284797"/>
    <w:rsid w:val="002848AB"/>
    <w:rsid w:val="00284A13"/>
    <w:rsid w:val="00284BAE"/>
    <w:rsid w:val="00284C48"/>
    <w:rsid w:val="00284CF9"/>
    <w:rsid w:val="00284E6A"/>
    <w:rsid w:val="00284EC2"/>
    <w:rsid w:val="00284F0C"/>
    <w:rsid w:val="002859AF"/>
    <w:rsid w:val="00285E4C"/>
    <w:rsid w:val="002860C2"/>
    <w:rsid w:val="00286AE7"/>
    <w:rsid w:val="00287243"/>
    <w:rsid w:val="002875A8"/>
    <w:rsid w:val="002877B3"/>
    <w:rsid w:val="00287917"/>
    <w:rsid w:val="00287CF5"/>
    <w:rsid w:val="00287D70"/>
    <w:rsid w:val="00290422"/>
    <w:rsid w:val="00290647"/>
    <w:rsid w:val="00290996"/>
    <w:rsid w:val="00290F13"/>
    <w:rsid w:val="00291385"/>
    <w:rsid w:val="00291422"/>
    <w:rsid w:val="0029191A"/>
    <w:rsid w:val="00291B94"/>
    <w:rsid w:val="0029237F"/>
    <w:rsid w:val="00292715"/>
    <w:rsid w:val="00292CCB"/>
    <w:rsid w:val="00292F25"/>
    <w:rsid w:val="00292FDD"/>
    <w:rsid w:val="00293433"/>
    <w:rsid w:val="002937DD"/>
    <w:rsid w:val="00293B5C"/>
    <w:rsid w:val="00293E57"/>
    <w:rsid w:val="00293F5A"/>
    <w:rsid w:val="00294234"/>
    <w:rsid w:val="002947D1"/>
    <w:rsid w:val="002948DF"/>
    <w:rsid w:val="00294D90"/>
    <w:rsid w:val="00294EA2"/>
    <w:rsid w:val="00295166"/>
    <w:rsid w:val="0029520A"/>
    <w:rsid w:val="0029690D"/>
    <w:rsid w:val="00297216"/>
    <w:rsid w:val="0029722B"/>
    <w:rsid w:val="002973E8"/>
    <w:rsid w:val="00297611"/>
    <w:rsid w:val="00297935"/>
    <w:rsid w:val="002A0AE0"/>
    <w:rsid w:val="002A0EC3"/>
    <w:rsid w:val="002A0EE0"/>
    <w:rsid w:val="002A119F"/>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640"/>
    <w:rsid w:val="002A59F0"/>
    <w:rsid w:val="002A5C48"/>
    <w:rsid w:val="002A618F"/>
    <w:rsid w:val="002A6432"/>
    <w:rsid w:val="002A6A5C"/>
    <w:rsid w:val="002A6D11"/>
    <w:rsid w:val="002A6D5A"/>
    <w:rsid w:val="002A6EDA"/>
    <w:rsid w:val="002A6F25"/>
    <w:rsid w:val="002A6FD3"/>
    <w:rsid w:val="002A744A"/>
    <w:rsid w:val="002A7790"/>
    <w:rsid w:val="002A7D37"/>
    <w:rsid w:val="002B0358"/>
    <w:rsid w:val="002B05D9"/>
    <w:rsid w:val="002B062A"/>
    <w:rsid w:val="002B0654"/>
    <w:rsid w:val="002B06E0"/>
    <w:rsid w:val="002B0A7D"/>
    <w:rsid w:val="002B0AFE"/>
    <w:rsid w:val="002B0CF6"/>
    <w:rsid w:val="002B1742"/>
    <w:rsid w:val="002B1A69"/>
    <w:rsid w:val="002B1B71"/>
    <w:rsid w:val="002B202C"/>
    <w:rsid w:val="002B20B3"/>
    <w:rsid w:val="002B21E3"/>
    <w:rsid w:val="002B222B"/>
    <w:rsid w:val="002B2723"/>
    <w:rsid w:val="002B280E"/>
    <w:rsid w:val="002B283A"/>
    <w:rsid w:val="002B303A"/>
    <w:rsid w:val="002B3050"/>
    <w:rsid w:val="002B3321"/>
    <w:rsid w:val="002B33CB"/>
    <w:rsid w:val="002B348C"/>
    <w:rsid w:val="002B34E1"/>
    <w:rsid w:val="002B36A5"/>
    <w:rsid w:val="002B3713"/>
    <w:rsid w:val="002B39E5"/>
    <w:rsid w:val="002B3A82"/>
    <w:rsid w:val="002B4266"/>
    <w:rsid w:val="002B4292"/>
    <w:rsid w:val="002B45F8"/>
    <w:rsid w:val="002B4AD2"/>
    <w:rsid w:val="002B538E"/>
    <w:rsid w:val="002B54F5"/>
    <w:rsid w:val="002B595A"/>
    <w:rsid w:val="002B5B5B"/>
    <w:rsid w:val="002B5DCA"/>
    <w:rsid w:val="002B63CF"/>
    <w:rsid w:val="002B6565"/>
    <w:rsid w:val="002B6899"/>
    <w:rsid w:val="002B6BDC"/>
    <w:rsid w:val="002B717B"/>
    <w:rsid w:val="002B71F1"/>
    <w:rsid w:val="002B7342"/>
    <w:rsid w:val="002B7389"/>
    <w:rsid w:val="002B75B0"/>
    <w:rsid w:val="002B7878"/>
    <w:rsid w:val="002B7CD8"/>
    <w:rsid w:val="002B7EAF"/>
    <w:rsid w:val="002B7F48"/>
    <w:rsid w:val="002C0030"/>
    <w:rsid w:val="002C07CE"/>
    <w:rsid w:val="002C095B"/>
    <w:rsid w:val="002C099C"/>
    <w:rsid w:val="002C0ADD"/>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93E"/>
    <w:rsid w:val="002C4EB5"/>
    <w:rsid w:val="002C547B"/>
    <w:rsid w:val="002C5749"/>
    <w:rsid w:val="002C5AFA"/>
    <w:rsid w:val="002C61B0"/>
    <w:rsid w:val="002C645F"/>
    <w:rsid w:val="002C6613"/>
    <w:rsid w:val="002C6B7F"/>
    <w:rsid w:val="002C6F5E"/>
    <w:rsid w:val="002C71F7"/>
    <w:rsid w:val="002C7353"/>
    <w:rsid w:val="002C7729"/>
    <w:rsid w:val="002D0439"/>
    <w:rsid w:val="002D0678"/>
    <w:rsid w:val="002D06C1"/>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587"/>
    <w:rsid w:val="002D471E"/>
    <w:rsid w:val="002D4904"/>
    <w:rsid w:val="002D4D67"/>
    <w:rsid w:val="002D5738"/>
    <w:rsid w:val="002D5CB1"/>
    <w:rsid w:val="002D5E53"/>
    <w:rsid w:val="002D5F0B"/>
    <w:rsid w:val="002D6347"/>
    <w:rsid w:val="002D6400"/>
    <w:rsid w:val="002D642E"/>
    <w:rsid w:val="002D6508"/>
    <w:rsid w:val="002D6517"/>
    <w:rsid w:val="002D6DAE"/>
    <w:rsid w:val="002D7777"/>
    <w:rsid w:val="002D77A0"/>
    <w:rsid w:val="002D79A9"/>
    <w:rsid w:val="002D7A03"/>
    <w:rsid w:val="002D7CE9"/>
    <w:rsid w:val="002D7CFE"/>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7A8"/>
    <w:rsid w:val="002E1954"/>
    <w:rsid w:val="002E1B94"/>
    <w:rsid w:val="002E1C9E"/>
    <w:rsid w:val="002E1D56"/>
    <w:rsid w:val="002E1EE3"/>
    <w:rsid w:val="002E20FF"/>
    <w:rsid w:val="002E2411"/>
    <w:rsid w:val="002E257B"/>
    <w:rsid w:val="002E25FC"/>
    <w:rsid w:val="002E2639"/>
    <w:rsid w:val="002E2E39"/>
    <w:rsid w:val="002E2EEB"/>
    <w:rsid w:val="002E33D7"/>
    <w:rsid w:val="002E34AD"/>
    <w:rsid w:val="002E364D"/>
    <w:rsid w:val="002E3C65"/>
    <w:rsid w:val="002E3F5B"/>
    <w:rsid w:val="002E4179"/>
    <w:rsid w:val="002E4362"/>
    <w:rsid w:val="002E471B"/>
    <w:rsid w:val="002E4AE5"/>
    <w:rsid w:val="002E4F79"/>
    <w:rsid w:val="002E52BA"/>
    <w:rsid w:val="002E6043"/>
    <w:rsid w:val="002E628F"/>
    <w:rsid w:val="002E63D9"/>
    <w:rsid w:val="002E640E"/>
    <w:rsid w:val="002E6686"/>
    <w:rsid w:val="002E66CC"/>
    <w:rsid w:val="002E6757"/>
    <w:rsid w:val="002E6A79"/>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9CB"/>
    <w:rsid w:val="002F3CDE"/>
    <w:rsid w:val="002F3D77"/>
    <w:rsid w:val="002F3E33"/>
    <w:rsid w:val="002F4CFA"/>
    <w:rsid w:val="002F505B"/>
    <w:rsid w:val="002F56BD"/>
    <w:rsid w:val="002F5BD3"/>
    <w:rsid w:val="002F5DD6"/>
    <w:rsid w:val="002F5DE6"/>
    <w:rsid w:val="002F5FEA"/>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E9"/>
    <w:rsid w:val="003017C3"/>
    <w:rsid w:val="003019BE"/>
    <w:rsid w:val="00301DC9"/>
    <w:rsid w:val="00301DD9"/>
    <w:rsid w:val="00302188"/>
    <w:rsid w:val="0030226D"/>
    <w:rsid w:val="003023A5"/>
    <w:rsid w:val="0030254E"/>
    <w:rsid w:val="003027CB"/>
    <w:rsid w:val="00302E45"/>
    <w:rsid w:val="0030306D"/>
    <w:rsid w:val="0030314C"/>
    <w:rsid w:val="00303251"/>
    <w:rsid w:val="003032F7"/>
    <w:rsid w:val="00303440"/>
    <w:rsid w:val="0030359E"/>
    <w:rsid w:val="00303B0C"/>
    <w:rsid w:val="003044AD"/>
    <w:rsid w:val="00304663"/>
    <w:rsid w:val="00304B71"/>
    <w:rsid w:val="00304D9B"/>
    <w:rsid w:val="0030532A"/>
    <w:rsid w:val="0030536E"/>
    <w:rsid w:val="00305604"/>
    <w:rsid w:val="00305714"/>
    <w:rsid w:val="00305E5F"/>
    <w:rsid w:val="00305FF9"/>
    <w:rsid w:val="00306289"/>
    <w:rsid w:val="00306711"/>
    <w:rsid w:val="00306E6B"/>
    <w:rsid w:val="00306EEB"/>
    <w:rsid w:val="0030780A"/>
    <w:rsid w:val="00307826"/>
    <w:rsid w:val="00307D03"/>
    <w:rsid w:val="00307D24"/>
    <w:rsid w:val="003100C8"/>
    <w:rsid w:val="00310212"/>
    <w:rsid w:val="0031030A"/>
    <w:rsid w:val="00310C6A"/>
    <w:rsid w:val="0031104D"/>
    <w:rsid w:val="00311161"/>
    <w:rsid w:val="00311E57"/>
    <w:rsid w:val="003122FE"/>
    <w:rsid w:val="00312400"/>
    <w:rsid w:val="0031257B"/>
    <w:rsid w:val="0031265B"/>
    <w:rsid w:val="00312739"/>
    <w:rsid w:val="00312AAB"/>
    <w:rsid w:val="00312C23"/>
    <w:rsid w:val="00312D10"/>
    <w:rsid w:val="00312D23"/>
    <w:rsid w:val="00313ADA"/>
    <w:rsid w:val="00314166"/>
    <w:rsid w:val="003148C6"/>
    <w:rsid w:val="00314C40"/>
    <w:rsid w:val="00314DD9"/>
    <w:rsid w:val="003155D3"/>
    <w:rsid w:val="0031601B"/>
    <w:rsid w:val="00316153"/>
    <w:rsid w:val="003163F1"/>
    <w:rsid w:val="00316F6C"/>
    <w:rsid w:val="0031745C"/>
    <w:rsid w:val="003178DA"/>
    <w:rsid w:val="00317DB8"/>
    <w:rsid w:val="00317E30"/>
    <w:rsid w:val="00317F8C"/>
    <w:rsid w:val="0032024D"/>
    <w:rsid w:val="0032051F"/>
    <w:rsid w:val="00320618"/>
    <w:rsid w:val="00320741"/>
    <w:rsid w:val="0032100B"/>
    <w:rsid w:val="00321AE2"/>
    <w:rsid w:val="00321BD7"/>
    <w:rsid w:val="00321C77"/>
    <w:rsid w:val="00322254"/>
    <w:rsid w:val="0032260F"/>
    <w:rsid w:val="00322802"/>
    <w:rsid w:val="003228DA"/>
    <w:rsid w:val="00323269"/>
    <w:rsid w:val="00323B63"/>
    <w:rsid w:val="00323D6B"/>
    <w:rsid w:val="003247F3"/>
    <w:rsid w:val="0032494C"/>
    <w:rsid w:val="00324A6C"/>
    <w:rsid w:val="00324BA8"/>
    <w:rsid w:val="00324D14"/>
    <w:rsid w:val="00324F15"/>
    <w:rsid w:val="003252C8"/>
    <w:rsid w:val="00325A67"/>
    <w:rsid w:val="003262EE"/>
    <w:rsid w:val="003263B7"/>
    <w:rsid w:val="00326544"/>
    <w:rsid w:val="003265E4"/>
    <w:rsid w:val="003267DE"/>
    <w:rsid w:val="00326957"/>
    <w:rsid w:val="003269CC"/>
    <w:rsid w:val="00326AE2"/>
    <w:rsid w:val="003270A3"/>
    <w:rsid w:val="003270EB"/>
    <w:rsid w:val="0032768E"/>
    <w:rsid w:val="0032793E"/>
    <w:rsid w:val="00327B2C"/>
    <w:rsid w:val="00327EF7"/>
    <w:rsid w:val="0033009A"/>
    <w:rsid w:val="003308CD"/>
    <w:rsid w:val="00331128"/>
    <w:rsid w:val="0033171D"/>
    <w:rsid w:val="0033177F"/>
    <w:rsid w:val="00331A52"/>
    <w:rsid w:val="00331CAA"/>
    <w:rsid w:val="00331FC3"/>
    <w:rsid w:val="00332773"/>
    <w:rsid w:val="003329B8"/>
    <w:rsid w:val="00332C61"/>
    <w:rsid w:val="00332E07"/>
    <w:rsid w:val="003330F7"/>
    <w:rsid w:val="003335DD"/>
    <w:rsid w:val="003336B3"/>
    <w:rsid w:val="00334D96"/>
    <w:rsid w:val="0033507A"/>
    <w:rsid w:val="00335B75"/>
    <w:rsid w:val="00335D8C"/>
    <w:rsid w:val="00336072"/>
    <w:rsid w:val="003363A1"/>
    <w:rsid w:val="00336639"/>
    <w:rsid w:val="003369BB"/>
    <w:rsid w:val="00336B37"/>
    <w:rsid w:val="00336DF2"/>
    <w:rsid w:val="00336E98"/>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D34"/>
    <w:rsid w:val="0034226D"/>
    <w:rsid w:val="003426CD"/>
    <w:rsid w:val="00342972"/>
    <w:rsid w:val="00342FDD"/>
    <w:rsid w:val="0034339A"/>
    <w:rsid w:val="003435FD"/>
    <w:rsid w:val="00343792"/>
    <w:rsid w:val="0034389C"/>
    <w:rsid w:val="003439D7"/>
    <w:rsid w:val="003440CF"/>
    <w:rsid w:val="0034429B"/>
    <w:rsid w:val="00344360"/>
    <w:rsid w:val="0034454F"/>
    <w:rsid w:val="00344866"/>
    <w:rsid w:val="00344C02"/>
    <w:rsid w:val="003450D7"/>
    <w:rsid w:val="0034552D"/>
    <w:rsid w:val="0034594B"/>
    <w:rsid w:val="003461A1"/>
    <w:rsid w:val="0034638C"/>
    <w:rsid w:val="00346715"/>
    <w:rsid w:val="003468F8"/>
    <w:rsid w:val="0034697F"/>
    <w:rsid w:val="00346EED"/>
    <w:rsid w:val="00346F7F"/>
    <w:rsid w:val="00347293"/>
    <w:rsid w:val="00347388"/>
    <w:rsid w:val="00347558"/>
    <w:rsid w:val="003476F6"/>
    <w:rsid w:val="00347F95"/>
    <w:rsid w:val="0035007E"/>
    <w:rsid w:val="00350108"/>
    <w:rsid w:val="00350498"/>
    <w:rsid w:val="00350762"/>
    <w:rsid w:val="003507C4"/>
    <w:rsid w:val="00350AD9"/>
    <w:rsid w:val="00350EFF"/>
    <w:rsid w:val="003511A3"/>
    <w:rsid w:val="00351606"/>
    <w:rsid w:val="0035160D"/>
    <w:rsid w:val="003519A1"/>
    <w:rsid w:val="00351C3E"/>
    <w:rsid w:val="00351EF5"/>
    <w:rsid w:val="003520ED"/>
    <w:rsid w:val="00352219"/>
    <w:rsid w:val="00352290"/>
    <w:rsid w:val="0035236D"/>
    <w:rsid w:val="00352480"/>
    <w:rsid w:val="003529BC"/>
    <w:rsid w:val="00352D7A"/>
    <w:rsid w:val="00352DA6"/>
    <w:rsid w:val="003530D2"/>
    <w:rsid w:val="00353147"/>
    <w:rsid w:val="0035331A"/>
    <w:rsid w:val="003534E1"/>
    <w:rsid w:val="0035395D"/>
    <w:rsid w:val="00353A7C"/>
    <w:rsid w:val="003548D8"/>
    <w:rsid w:val="003550D1"/>
    <w:rsid w:val="003554CA"/>
    <w:rsid w:val="00355611"/>
    <w:rsid w:val="00355C1E"/>
    <w:rsid w:val="0035607D"/>
    <w:rsid w:val="00356151"/>
    <w:rsid w:val="00356593"/>
    <w:rsid w:val="0035686E"/>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2F4F"/>
    <w:rsid w:val="003636CD"/>
    <w:rsid w:val="00363838"/>
    <w:rsid w:val="00364207"/>
    <w:rsid w:val="00364220"/>
    <w:rsid w:val="003644DE"/>
    <w:rsid w:val="0036487C"/>
    <w:rsid w:val="00364A41"/>
    <w:rsid w:val="00364F75"/>
    <w:rsid w:val="00365411"/>
    <w:rsid w:val="003654B1"/>
    <w:rsid w:val="003656B9"/>
    <w:rsid w:val="00365D16"/>
    <w:rsid w:val="00365FA2"/>
    <w:rsid w:val="00365FA3"/>
    <w:rsid w:val="00366205"/>
    <w:rsid w:val="003663F9"/>
    <w:rsid w:val="00366850"/>
    <w:rsid w:val="0036694C"/>
    <w:rsid w:val="00366B52"/>
    <w:rsid w:val="00366C69"/>
    <w:rsid w:val="00367035"/>
    <w:rsid w:val="003670BA"/>
    <w:rsid w:val="00367441"/>
    <w:rsid w:val="00367673"/>
    <w:rsid w:val="0036774E"/>
    <w:rsid w:val="00367B1D"/>
    <w:rsid w:val="003709D6"/>
    <w:rsid w:val="00370CFE"/>
    <w:rsid w:val="00370E4F"/>
    <w:rsid w:val="0037107B"/>
    <w:rsid w:val="00371215"/>
    <w:rsid w:val="0037129A"/>
    <w:rsid w:val="0037171D"/>
    <w:rsid w:val="003717D0"/>
    <w:rsid w:val="00371DD3"/>
    <w:rsid w:val="00372EFB"/>
    <w:rsid w:val="00372F0D"/>
    <w:rsid w:val="00372F54"/>
    <w:rsid w:val="0037336D"/>
    <w:rsid w:val="00373404"/>
    <w:rsid w:val="003738B9"/>
    <w:rsid w:val="0037391E"/>
    <w:rsid w:val="00374059"/>
    <w:rsid w:val="00374378"/>
    <w:rsid w:val="003743A4"/>
    <w:rsid w:val="0037470B"/>
    <w:rsid w:val="00375320"/>
    <w:rsid w:val="0037535B"/>
    <w:rsid w:val="0037552D"/>
    <w:rsid w:val="003755C6"/>
    <w:rsid w:val="003756DB"/>
    <w:rsid w:val="00376348"/>
    <w:rsid w:val="003764C9"/>
    <w:rsid w:val="00376779"/>
    <w:rsid w:val="00376DF1"/>
    <w:rsid w:val="003770BB"/>
    <w:rsid w:val="0037771A"/>
    <w:rsid w:val="003802C0"/>
    <w:rsid w:val="003802DC"/>
    <w:rsid w:val="00380A2C"/>
    <w:rsid w:val="00380C40"/>
    <w:rsid w:val="00380CD2"/>
    <w:rsid w:val="00380E4E"/>
    <w:rsid w:val="00380FBF"/>
    <w:rsid w:val="00381204"/>
    <w:rsid w:val="0038133A"/>
    <w:rsid w:val="00381804"/>
    <w:rsid w:val="003822C7"/>
    <w:rsid w:val="003826AC"/>
    <w:rsid w:val="00382A43"/>
    <w:rsid w:val="00382AA8"/>
    <w:rsid w:val="00382B2B"/>
    <w:rsid w:val="00382CF3"/>
    <w:rsid w:val="00382D60"/>
    <w:rsid w:val="00382E7A"/>
    <w:rsid w:val="00382F29"/>
    <w:rsid w:val="00383055"/>
    <w:rsid w:val="00383407"/>
    <w:rsid w:val="00383461"/>
    <w:rsid w:val="00383AD4"/>
    <w:rsid w:val="00383C8D"/>
    <w:rsid w:val="00384102"/>
    <w:rsid w:val="00384568"/>
    <w:rsid w:val="003845AC"/>
    <w:rsid w:val="00385184"/>
    <w:rsid w:val="003851DE"/>
    <w:rsid w:val="003852FB"/>
    <w:rsid w:val="003853BF"/>
    <w:rsid w:val="00385429"/>
    <w:rsid w:val="003855FC"/>
    <w:rsid w:val="00385B05"/>
    <w:rsid w:val="00386382"/>
    <w:rsid w:val="00386552"/>
    <w:rsid w:val="003865EF"/>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8A6"/>
    <w:rsid w:val="00393CDE"/>
    <w:rsid w:val="003940CE"/>
    <w:rsid w:val="003942FE"/>
    <w:rsid w:val="0039557D"/>
    <w:rsid w:val="00395914"/>
    <w:rsid w:val="0039607B"/>
    <w:rsid w:val="003961B4"/>
    <w:rsid w:val="00396949"/>
    <w:rsid w:val="00396AE0"/>
    <w:rsid w:val="00396B18"/>
    <w:rsid w:val="00396C65"/>
    <w:rsid w:val="0039712E"/>
    <w:rsid w:val="003971B8"/>
    <w:rsid w:val="0039747A"/>
    <w:rsid w:val="00397493"/>
    <w:rsid w:val="00397A6B"/>
    <w:rsid w:val="00397BBD"/>
    <w:rsid w:val="00397C1D"/>
    <w:rsid w:val="003A000A"/>
    <w:rsid w:val="003A001F"/>
    <w:rsid w:val="003A0421"/>
    <w:rsid w:val="003A0650"/>
    <w:rsid w:val="003A09C0"/>
    <w:rsid w:val="003A0D95"/>
    <w:rsid w:val="003A180F"/>
    <w:rsid w:val="003A18DD"/>
    <w:rsid w:val="003A20C8"/>
    <w:rsid w:val="003A20D8"/>
    <w:rsid w:val="003A22C1"/>
    <w:rsid w:val="003A24AE"/>
    <w:rsid w:val="003A2B03"/>
    <w:rsid w:val="003A2C29"/>
    <w:rsid w:val="003A2DE1"/>
    <w:rsid w:val="003A2DEB"/>
    <w:rsid w:val="003A2E82"/>
    <w:rsid w:val="003A2EC3"/>
    <w:rsid w:val="003A351A"/>
    <w:rsid w:val="003A36F2"/>
    <w:rsid w:val="003A3812"/>
    <w:rsid w:val="003A388B"/>
    <w:rsid w:val="003A3BC7"/>
    <w:rsid w:val="003A3C88"/>
    <w:rsid w:val="003A3D03"/>
    <w:rsid w:val="003A3D39"/>
    <w:rsid w:val="003A3EC7"/>
    <w:rsid w:val="003A40B4"/>
    <w:rsid w:val="003A410A"/>
    <w:rsid w:val="003A4586"/>
    <w:rsid w:val="003A47C0"/>
    <w:rsid w:val="003A501E"/>
    <w:rsid w:val="003A516B"/>
    <w:rsid w:val="003A5618"/>
    <w:rsid w:val="003A6336"/>
    <w:rsid w:val="003A63C1"/>
    <w:rsid w:val="003A63C7"/>
    <w:rsid w:val="003A663C"/>
    <w:rsid w:val="003A6D70"/>
    <w:rsid w:val="003A7834"/>
    <w:rsid w:val="003A78FB"/>
    <w:rsid w:val="003A7B6F"/>
    <w:rsid w:val="003A7C52"/>
    <w:rsid w:val="003B0003"/>
    <w:rsid w:val="003B0273"/>
    <w:rsid w:val="003B0B5B"/>
    <w:rsid w:val="003B0C7E"/>
    <w:rsid w:val="003B0E79"/>
    <w:rsid w:val="003B0FBC"/>
    <w:rsid w:val="003B11E7"/>
    <w:rsid w:val="003B1882"/>
    <w:rsid w:val="003B19F7"/>
    <w:rsid w:val="003B1F9D"/>
    <w:rsid w:val="003B217E"/>
    <w:rsid w:val="003B2272"/>
    <w:rsid w:val="003B24EC"/>
    <w:rsid w:val="003B2A34"/>
    <w:rsid w:val="003B2D6D"/>
    <w:rsid w:val="003B2E18"/>
    <w:rsid w:val="003B3033"/>
    <w:rsid w:val="003B3575"/>
    <w:rsid w:val="003B3A72"/>
    <w:rsid w:val="003B4001"/>
    <w:rsid w:val="003B4062"/>
    <w:rsid w:val="003B4652"/>
    <w:rsid w:val="003B4675"/>
    <w:rsid w:val="003B48BA"/>
    <w:rsid w:val="003B4C9B"/>
    <w:rsid w:val="003B4CD1"/>
    <w:rsid w:val="003B4E74"/>
    <w:rsid w:val="003B50BC"/>
    <w:rsid w:val="003B52B7"/>
    <w:rsid w:val="003B52DE"/>
    <w:rsid w:val="003B5392"/>
    <w:rsid w:val="003B57D2"/>
    <w:rsid w:val="003B5A56"/>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64A"/>
    <w:rsid w:val="003C0709"/>
    <w:rsid w:val="003C0BEE"/>
    <w:rsid w:val="003C1012"/>
    <w:rsid w:val="003C10A1"/>
    <w:rsid w:val="003C1173"/>
    <w:rsid w:val="003C11C9"/>
    <w:rsid w:val="003C1229"/>
    <w:rsid w:val="003C15E1"/>
    <w:rsid w:val="003C1A60"/>
    <w:rsid w:val="003C1FD4"/>
    <w:rsid w:val="003C213D"/>
    <w:rsid w:val="003C225B"/>
    <w:rsid w:val="003C2382"/>
    <w:rsid w:val="003C2406"/>
    <w:rsid w:val="003C25AD"/>
    <w:rsid w:val="003C2664"/>
    <w:rsid w:val="003C2D21"/>
    <w:rsid w:val="003C3563"/>
    <w:rsid w:val="003C3D37"/>
    <w:rsid w:val="003C4070"/>
    <w:rsid w:val="003C45B2"/>
    <w:rsid w:val="003C4787"/>
    <w:rsid w:val="003C4D10"/>
    <w:rsid w:val="003C4E23"/>
    <w:rsid w:val="003C4EBD"/>
    <w:rsid w:val="003C5E6B"/>
    <w:rsid w:val="003C5F34"/>
    <w:rsid w:val="003C6270"/>
    <w:rsid w:val="003C62CB"/>
    <w:rsid w:val="003C6781"/>
    <w:rsid w:val="003C6791"/>
    <w:rsid w:val="003C6929"/>
    <w:rsid w:val="003C7678"/>
    <w:rsid w:val="003C7AD7"/>
    <w:rsid w:val="003C7BD9"/>
    <w:rsid w:val="003C7DA3"/>
    <w:rsid w:val="003D0004"/>
    <w:rsid w:val="003D0EA7"/>
    <w:rsid w:val="003D0F24"/>
    <w:rsid w:val="003D0FC3"/>
    <w:rsid w:val="003D137E"/>
    <w:rsid w:val="003D15F4"/>
    <w:rsid w:val="003D176E"/>
    <w:rsid w:val="003D17B1"/>
    <w:rsid w:val="003D18CE"/>
    <w:rsid w:val="003D1BED"/>
    <w:rsid w:val="003D1DC5"/>
    <w:rsid w:val="003D22FD"/>
    <w:rsid w:val="003D2C1D"/>
    <w:rsid w:val="003D2C34"/>
    <w:rsid w:val="003D30C1"/>
    <w:rsid w:val="003D347B"/>
    <w:rsid w:val="003D36CF"/>
    <w:rsid w:val="003D39CE"/>
    <w:rsid w:val="003D3DDD"/>
    <w:rsid w:val="003D42D7"/>
    <w:rsid w:val="003D47A6"/>
    <w:rsid w:val="003D521F"/>
    <w:rsid w:val="003D553D"/>
    <w:rsid w:val="003D55ED"/>
    <w:rsid w:val="003D568E"/>
    <w:rsid w:val="003D5842"/>
    <w:rsid w:val="003D58F9"/>
    <w:rsid w:val="003D5CBF"/>
    <w:rsid w:val="003D5F4F"/>
    <w:rsid w:val="003D63CB"/>
    <w:rsid w:val="003D66D2"/>
    <w:rsid w:val="003D6C43"/>
    <w:rsid w:val="003D6D5C"/>
    <w:rsid w:val="003D73DB"/>
    <w:rsid w:val="003D73DC"/>
    <w:rsid w:val="003D73E5"/>
    <w:rsid w:val="003D7584"/>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D55"/>
    <w:rsid w:val="003E36E1"/>
    <w:rsid w:val="003E393F"/>
    <w:rsid w:val="003E3A92"/>
    <w:rsid w:val="003E3F0C"/>
    <w:rsid w:val="003E3FEB"/>
    <w:rsid w:val="003E4286"/>
    <w:rsid w:val="003E46E8"/>
    <w:rsid w:val="003E4858"/>
    <w:rsid w:val="003E4A5E"/>
    <w:rsid w:val="003E4C14"/>
    <w:rsid w:val="003E5118"/>
    <w:rsid w:val="003E5434"/>
    <w:rsid w:val="003E6061"/>
    <w:rsid w:val="003E6316"/>
    <w:rsid w:val="003E66AE"/>
    <w:rsid w:val="003E6884"/>
    <w:rsid w:val="003E6A6D"/>
    <w:rsid w:val="003E6AC5"/>
    <w:rsid w:val="003E6B3E"/>
    <w:rsid w:val="003E6E87"/>
    <w:rsid w:val="003E6EBA"/>
    <w:rsid w:val="003E6F20"/>
    <w:rsid w:val="003E719C"/>
    <w:rsid w:val="003E7614"/>
    <w:rsid w:val="003E7655"/>
    <w:rsid w:val="003E778C"/>
    <w:rsid w:val="003E78D6"/>
    <w:rsid w:val="003E7AF2"/>
    <w:rsid w:val="003E7D9B"/>
    <w:rsid w:val="003E7F04"/>
    <w:rsid w:val="003F0096"/>
    <w:rsid w:val="003F0850"/>
    <w:rsid w:val="003F0888"/>
    <w:rsid w:val="003F0D12"/>
    <w:rsid w:val="003F0ECB"/>
    <w:rsid w:val="003F11CA"/>
    <w:rsid w:val="003F160C"/>
    <w:rsid w:val="003F2371"/>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F2E"/>
    <w:rsid w:val="003F5041"/>
    <w:rsid w:val="003F5354"/>
    <w:rsid w:val="003F5FBB"/>
    <w:rsid w:val="003F5FF6"/>
    <w:rsid w:val="003F64A8"/>
    <w:rsid w:val="003F6CD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A17"/>
    <w:rsid w:val="0040367B"/>
    <w:rsid w:val="00403E68"/>
    <w:rsid w:val="00403E77"/>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4A"/>
    <w:rsid w:val="004108FA"/>
    <w:rsid w:val="00410B99"/>
    <w:rsid w:val="0041157B"/>
    <w:rsid w:val="00411667"/>
    <w:rsid w:val="00412461"/>
    <w:rsid w:val="00412483"/>
    <w:rsid w:val="0041249E"/>
    <w:rsid w:val="00412546"/>
    <w:rsid w:val="004126EE"/>
    <w:rsid w:val="004128E5"/>
    <w:rsid w:val="00413053"/>
    <w:rsid w:val="0041319C"/>
    <w:rsid w:val="00413218"/>
    <w:rsid w:val="004134B7"/>
    <w:rsid w:val="00413510"/>
    <w:rsid w:val="00413650"/>
    <w:rsid w:val="0041378F"/>
    <w:rsid w:val="004137A7"/>
    <w:rsid w:val="004137B6"/>
    <w:rsid w:val="004138A4"/>
    <w:rsid w:val="00413A54"/>
    <w:rsid w:val="00413A83"/>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135"/>
    <w:rsid w:val="004151E4"/>
    <w:rsid w:val="0041529B"/>
    <w:rsid w:val="00415947"/>
    <w:rsid w:val="00415D76"/>
    <w:rsid w:val="00416665"/>
    <w:rsid w:val="00416A67"/>
    <w:rsid w:val="00416ACB"/>
    <w:rsid w:val="00416B2F"/>
    <w:rsid w:val="00416C1C"/>
    <w:rsid w:val="0041720C"/>
    <w:rsid w:val="00417253"/>
    <w:rsid w:val="0041727F"/>
    <w:rsid w:val="0041734A"/>
    <w:rsid w:val="00417885"/>
    <w:rsid w:val="0042126C"/>
    <w:rsid w:val="0042131B"/>
    <w:rsid w:val="004217C5"/>
    <w:rsid w:val="0042191E"/>
    <w:rsid w:val="004219D0"/>
    <w:rsid w:val="00421B8B"/>
    <w:rsid w:val="00421D3A"/>
    <w:rsid w:val="00421DCF"/>
    <w:rsid w:val="00422341"/>
    <w:rsid w:val="004229F7"/>
    <w:rsid w:val="00422D65"/>
    <w:rsid w:val="00423067"/>
    <w:rsid w:val="004233AD"/>
    <w:rsid w:val="00423641"/>
    <w:rsid w:val="00423D96"/>
    <w:rsid w:val="0042465C"/>
    <w:rsid w:val="00424687"/>
    <w:rsid w:val="00424932"/>
    <w:rsid w:val="00424A9F"/>
    <w:rsid w:val="00424C29"/>
    <w:rsid w:val="004251D6"/>
    <w:rsid w:val="0042545B"/>
    <w:rsid w:val="0042554F"/>
    <w:rsid w:val="00425667"/>
    <w:rsid w:val="00425C0B"/>
    <w:rsid w:val="00426266"/>
    <w:rsid w:val="00426621"/>
    <w:rsid w:val="0042676E"/>
    <w:rsid w:val="0042686F"/>
    <w:rsid w:val="00426CB4"/>
    <w:rsid w:val="00426CF7"/>
    <w:rsid w:val="00426D55"/>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1CE"/>
    <w:rsid w:val="00432331"/>
    <w:rsid w:val="004324DB"/>
    <w:rsid w:val="00432591"/>
    <w:rsid w:val="00432CE3"/>
    <w:rsid w:val="004330F4"/>
    <w:rsid w:val="00433251"/>
    <w:rsid w:val="004332EC"/>
    <w:rsid w:val="004332FD"/>
    <w:rsid w:val="004334A9"/>
    <w:rsid w:val="004334AE"/>
    <w:rsid w:val="00433590"/>
    <w:rsid w:val="0043366C"/>
    <w:rsid w:val="0043393D"/>
    <w:rsid w:val="00434050"/>
    <w:rsid w:val="00434126"/>
    <w:rsid w:val="004344C7"/>
    <w:rsid w:val="00434EB3"/>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97D"/>
    <w:rsid w:val="00437991"/>
    <w:rsid w:val="0044014D"/>
    <w:rsid w:val="0044030E"/>
    <w:rsid w:val="0044143D"/>
    <w:rsid w:val="004416ED"/>
    <w:rsid w:val="00441A0D"/>
    <w:rsid w:val="00441BE9"/>
    <w:rsid w:val="00442181"/>
    <w:rsid w:val="004421C9"/>
    <w:rsid w:val="004426E6"/>
    <w:rsid w:val="0044282A"/>
    <w:rsid w:val="00442A0A"/>
    <w:rsid w:val="00442E5D"/>
    <w:rsid w:val="00442F2B"/>
    <w:rsid w:val="00443238"/>
    <w:rsid w:val="00443986"/>
    <w:rsid w:val="00443C85"/>
    <w:rsid w:val="00444247"/>
    <w:rsid w:val="004447AD"/>
    <w:rsid w:val="004449AA"/>
    <w:rsid w:val="00444C38"/>
    <w:rsid w:val="00444F21"/>
    <w:rsid w:val="00445702"/>
    <w:rsid w:val="00445A19"/>
    <w:rsid w:val="00445F7D"/>
    <w:rsid w:val="00445FB6"/>
    <w:rsid w:val="004460C2"/>
    <w:rsid w:val="004461D9"/>
    <w:rsid w:val="00446528"/>
    <w:rsid w:val="004465F2"/>
    <w:rsid w:val="00446AC6"/>
    <w:rsid w:val="00446D21"/>
    <w:rsid w:val="00447379"/>
    <w:rsid w:val="00447417"/>
    <w:rsid w:val="0044759B"/>
    <w:rsid w:val="0044767A"/>
    <w:rsid w:val="004476D6"/>
    <w:rsid w:val="004479AE"/>
    <w:rsid w:val="00447F54"/>
    <w:rsid w:val="004506CD"/>
    <w:rsid w:val="00450B7E"/>
    <w:rsid w:val="0045136B"/>
    <w:rsid w:val="00451C7E"/>
    <w:rsid w:val="0045224E"/>
    <w:rsid w:val="004527E3"/>
    <w:rsid w:val="00452B34"/>
    <w:rsid w:val="00453937"/>
    <w:rsid w:val="00453BB6"/>
    <w:rsid w:val="00453CAA"/>
    <w:rsid w:val="0045440D"/>
    <w:rsid w:val="00454580"/>
    <w:rsid w:val="004546D0"/>
    <w:rsid w:val="00454876"/>
    <w:rsid w:val="00454D96"/>
    <w:rsid w:val="0045509E"/>
    <w:rsid w:val="00455113"/>
    <w:rsid w:val="00455A8D"/>
    <w:rsid w:val="00455BE7"/>
    <w:rsid w:val="00455D31"/>
    <w:rsid w:val="004563A7"/>
    <w:rsid w:val="00456421"/>
    <w:rsid w:val="0045656B"/>
    <w:rsid w:val="004565FB"/>
    <w:rsid w:val="00456AE9"/>
    <w:rsid w:val="00456D5F"/>
    <w:rsid w:val="00456DAB"/>
    <w:rsid w:val="0045712D"/>
    <w:rsid w:val="0045743C"/>
    <w:rsid w:val="00457526"/>
    <w:rsid w:val="004578F3"/>
    <w:rsid w:val="00457BC8"/>
    <w:rsid w:val="00457FEF"/>
    <w:rsid w:val="004603BE"/>
    <w:rsid w:val="00460C5A"/>
    <w:rsid w:val="00460CC3"/>
    <w:rsid w:val="00460E75"/>
    <w:rsid w:val="00460E86"/>
    <w:rsid w:val="00461310"/>
    <w:rsid w:val="0046149A"/>
    <w:rsid w:val="00461ADB"/>
    <w:rsid w:val="00462035"/>
    <w:rsid w:val="00462062"/>
    <w:rsid w:val="004620FE"/>
    <w:rsid w:val="00462278"/>
    <w:rsid w:val="004628BA"/>
    <w:rsid w:val="00462A4E"/>
    <w:rsid w:val="00463584"/>
    <w:rsid w:val="0046364E"/>
    <w:rsid w:val="00463680"/>
    <w:rsid w:val="00463A6F"/>
    <w:rsid w:val="00463BAE"/>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54B"/>
    <w:rsid w:val="004676A4"/>
    <w:rsid w:val="004678C1"/>
    <w:rsid w:val="00467AB4"/>
    <w:rsid w:val="004700A6"/>
    <w:rsid w:val="00470669"/>
    <w:rsid w:val="0047069F"/>
    <w:rsid w:val="0047083E"/>
    <w:rsid w:val="00470BD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C35"/>
    <w:rsid w:val="004806F0"/>
    <w:rsid w:val="00480988"/>
    <w:rsid w:val="00480E05"/>
    <w:rsid w:val="00480F2B"/>
    <w:rsid w:val="00480F2F"/>
    <w:rsid w:val="00481500"/>
    <w:rsid w:val="00481504"/>
    <w:rsid w:val="004818D4"/>
    <w:rsid w:val="0048191E"/>
    <w:rsid w:val="00481E9E"/>
    <w:rsid w:val="00482078"/>
    <w:rsid w:val="00482682"/>
    <w:rsid w:val="00482BBE"/>
    <w:rsid w:val="00482C6A"/>
    <w:rsid w:val="00482D85"/>
    <w:rsid w:val="0048325D"/>
    <w:rsid w:val="004834BA"/>
    <w:rsid w:val="00483A12"/>
    <w:rsid w:val="00484458"/>
    <w:rsid w:val="0048477C"/>
    <w:rsid w:val="0048498F"/>
    <w:rsid w:val="00484A4C"/>
    <w:rsid w:val="00484A77"/>
    <w:rsid w:val="00484BC2"/>
    <w:rsid w:val="00484C94"/>
    <w:rsid w:val="004850F0"/>
    <w:rsid w:val="0048540F"/>
    <w:rsid w:val="00485527"/>
    <w:rsid w:val="00485701"/>
    <w:rsid w:val="00485970"/>
    <w:rsid w:val="00485C0D"/>
    <w:rsid w:val="00486262"/>
    <w:rsid w:val="00486575"/>
    <w:rsid w:val="004866D0"/>
    <w:rsid w:val="004866D7"/>
    <w:rsid w:val="00486EA5"/>
    <w:rsid w:val="004871CD"/>
    <w:rsid w:val="004877FD"/>
    <w:rsid w:val="0048789A"/>
    <w:rsid w:val="00487E33"/>
    <w:rsid w:val="00487EA8"/>
    <w:rsid w:val="00487FC6"/>
    <w:rsid w:val="004900A7"/>
    <w:rsid w:val="004903DD"/>
    <w:rsid w:val="0049089E"/>
    <w:rsid w:val="00491CD4"/>
    <w:rsid w:val="00491DBA"/>
    <w:rsid w:val="004920B9"/>
    <w:rsid w:val="00492613"/>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40"/>
    <w:rsid w:val="00497368"/>
    <w:rsid w:val="00497370"/>
    <w:rsid w:val="00497888"/>
    <w:rsid w:val="00497C5D"/>
    <w:rsid w:val="004A0367"/>
    <w:rsid w:val="004A0590"/>
    <w:rsid w:val="004A09A1"/>
    <w:rsid w:val="004A0D37"/>
    <w:rsid w:val="004A0F39"/>
    <w:rsid w:val="004A1107"/>
    <w:rsid w:val="004A1663"/>
    <w:rsid w:val="004A1C1C"/>
    <w:rsid w:val="004A1E7A"/>
    <w:rsid w:val="004A223D"/>
    <w:rsid w:val="004A251F"/>
    <w:rsid w:val="004A286E"/>
    <w:rsid w:val="004A3292"/>
    <w:rsid w:val="004A32E2"/>
    <w:rsid w:val="004A34B9"/>
    <w:rsid w:val="004A36D0"/>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DA1"/>
    <w:rsid w:val="004B0E08"/>
    <w:rsid w:val="004B0E6F"/>
    <w:rsid w:val="004B1040"/>
    <w:rsid w:val="004B111A"/>
    <w:rsid w:val="004B13F0"/>
    <w:rsid w:val="004B182A"/>
    <w:rsid w:val="004B187B"/>
    <w:rsid w:val="004B1B11"/>
    <w:rsid w:val="004B1DFE"/>
    <w:rsid w:val="004B2027"/>
    <w:rsid w:val="004B2039"/>
    <w:rsid w:val="004B22BC"/>
    <w:rsid w:val="004B267F"/>
    <w:rsid w:val="004B2781"/>
    <w:rsid w:val="004B27B5"/>
    <w:rsid w:val="004B287C"/>
    <w:rsid w:val="004B2EBA"/>
    <w:rsid w:val="004B3317"/>
    <w:rsid w:val="004B359A"/>
    <w:rsid w:val="004B3609"/>
    <w:rsid w:val="004B393F"/>
    <w:rsid w:val="004B3B2D"/>
    <w:rsid w:val="004B3ECF"/>
    <w:rsid w:val="004B3F99"/>
    <w:rsid w:val="004B3FAF"/>
    <w:rsid w:val="004B4164"/>
    <w:rsid w:val="004B428A"/>
    <w:rsid w:val="004B43D3"/>
    <w:rsid w:val="004B49E6"/>
    <w:rsid w:val="004B4AF5"/>
    <w:rsid w:val="004B4B8E"/>
    <w:rsid w:val="004B4D69"/>
    <w:rsid w:val="004B4F89"/>
    <w:rsid w:val="004B512F"/>
    <w:rsid w:val="004B5182"/>
    <w:rsid w:val="004B532E"/>
    <w:rsid w:val="004B534E"/>
    <w:rsid w:val="004B5832"/>
    <w:rsid w:val="004B5B71"/>
    <w:rsid w:val="004B662B"/>
    <w:rsid w:val="004B6A48"/>
    <w:rsid w:val="004B6BA4"/>
    <w:rsid w:val="004B734E"/>
    <w:rsid w:val="004B78BA"/>
    <w:rsid w:val="004B79E3"/>
    <w:rsid w:val="004B7CAA"/>
    <w:rsid w:val="004C01A8"/>
    <w:rsid w:val="004C02CC"/>
    <w:rsid w:val="004C087A"/>
    <w:rsid w:val="004C0C51"/>
    <w:rsid w:val="004C15B6"/>
    <w:rsid w:val="004C1840"/>
    <w:rsid w:val="004C19A3"/>
    <w:rsid w:val="004C24C9"/>
    <w:rsid w:val="004C2ADA"/>
    <w:rsid w:val="004C2EDA"/>
    <w:rsid w:val="004C2FCF"/>
    <w:rsid w:val="004C31B6"/>
    <w:rsid w:val="004C32D7"/>
    <w:rsid w:val="004C402D"/>
    <w:rsid w:val="004C407E"/>
    <w:rsid w:val="004C4336"/>
    <w:rsid w:val="004C433A"/>
    <w:rsid w:val="004C43B7"/>
    <w:rsid w:val="004C4BC1"/>
    <w:rsid w:val="004C4C4C"/>
    <w:rsid w:val="004C5082"/>
    <w:rsid w:val="004C5319"/>
    <w:rsid w:val="004C55D3"/>
    <w:rsid w:val="004C5C87"/>
    <w:rsid w:val="004C621F"/>
    <w:rsid w:val="004C64B1"/>
    <w:rsid w:val="004C65EA"/>
    <w:rsid w:val="004C77F4"/>
    <w:rsid w:val="004C7948"/>
    <w:rsid w:val="004C79C2"/>
    <w:rsid w:val="004C7AB1"/>
    <w:rsid w:val="004C7BB8"/>
    <w:rsid w:val="004C7BF1"/>
    <w:rsid w:val="004C7C60"/>
    <w:rsid w:val="004C7DC0"/>
    <w:rsid w:val="004D00BB"/>
    <w:rsid w:val="004D029B"/>
    <w:rsid w:val="004D0418"/>
    <w:rsid w:val="004D0893"/>
    <w:rsid w:val="004D08AF"/>
    <w:rsid w:val="004D0DFE"/>
    <w:rsid w:val="004D1A4D"/>
    <w:rsid w:val="004D1B17"/>
    <w:rsid w:val="004D1BDC"/>
    <w:rsid w:val="004D1D91"/>
    <w:rsid w:val="004D1E3D"/>
    <w:rsid w:val="004D22C3"/>
    <w:rsid w:val="004D22F9"/>
    <w:rsid w:val="004D2923"/>
    <w:rsid w:val="004D29D2"/>
    <w:rsid w:val="004D34B5"/>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A2A"/>
    <w:rsid w:val="004D6F4D"/>
    <w:rsid w:val="004D6F95"/>
    <w:rsid w:val="004D707F"/>
    <w:rsid w:val="004D72FE"/>
    <w:rsid w:val="004D74E0"/>
    <w:rsid w:val="004D7E91"/>
    <w:rsid w:val="004E003A"/>
    <w:rsid w:val="004E033C"/>
    <w:rsid w:val="004E0768"/>
    <w:rsid w:val="004E0F44"/>
    <w:rsid w:val="004E118C"/>
    <w:rsid w:val="004E1526"/>
    <w:rsid w:val="004E1545"/>
    <w:rsid w:val="004E162A"/>
    <w:rsid w:val="004E18EA"/>
    <w:rsid w:val="004E195F"/>
    <w:rsid w:val="004E1A31"/>
    <w:rsid w:val="004E1E66"/>
    <w:rsid w:val="004E1EC9"/>
    <w:rsid w:val="004E21B1"/>
    <w:rsid w:val="004E2804"/>
    <w:rsid w:val="004E28E8"/>
    <w:rsid w:val="004E2DE0"/>
    <w:rsid w:val="004E2EDE"/>
    <w:rsid w:val="004E3938"/>
    <w:rsid w:val="004E4060"/>
    <w:rsid w:val="004E409A"/>
    <w:rsid w:val="004E40D0"/>
    <w:rsid w:val="004E5555"/>
    <w:rsid w:val="004E56C1"/>
    <w:rsid w:val="004E5C3F"/>
    <w:rsid w:val="004E5EFC"/>
    <w:rsid w:val="004E61CF"/>
    <w:rsid w:val="004E62CF"/>
    <w:rsid w:val="004E632F"/>
    <w:rsid w:val="004E63C3"/>
    <w:rsid w:val="004E65B9"/>
    <w:rsid w:val="004E726B"/>
    <w:rsid w:val="004E727F"/>
    <w:rsid w:val="004F0235"/>
    <w:rsid w:val="004F0325"/>
    <w:rsid w:val="004F093C"/>
    <w:rsid w:val="004F0942"/>
    <w:rsid w:val="004F0EB9"/>
    <w:rsid w:val="004F0FB9"/>
    <w:rsid w:val="004F119F"/>
    <w:rsid w:val="004F154F"/>
    <w:rsid w:val="004F1AA9"/>
    <w:rsid w:val="004F22BE"/>
    <w:rsid w:val="004F258E"/>
    <w:rsid w:val="004F2603"/>
    <w:rsid w:val="004F2619"/>
    <w:rsid w:val="004F2F7E"/>
    <w:rsid w:val="004F32B5"/>
    <w:rsid w:val="004F39F1"/>
    <w:rsid w:val="004F407E"/>
    <w:rsid w:val="004F49D0"/>
    <w:rsid w:val="004F4D2D"/>
    <w:rsid w:val="004F5107"/>
    <w:rsid w:val="004F5479"/>
    <w:rsid w:val="004F5812"/>
    <w:rsid w:val="004F5D5D"/>
    <w:rsid w:val="004F5DFE"/>
    <w:rsid w:val="004F6264"/>
    <w:rsid w:val="004F6368"/>
    <w:rsid w:val="004F64BB"/>
    <w:rsid w:val="004F66CC"/>
    <w:rsid w:val="004F66EC"/>
    <w:rsid w:val="004F6946"/>
    <w:rsid w:val="004F6CBD"/>
    <w:rsid w:val="004F6E65"/>
    <w:rsid w:val="004F7528"/>
    <w:rsid w:val="004F78C6"/>
    <w:rsid w:val="004F7BCA"/>
    <w:rsid w:val="004F7D89"/>
    <w:rsid w:val="0050007B"/>
    <w:rsid w:val="005005BD"/>
    <w:rsid w:val="005008F8"/>
    <w:rsid w:val="00500EC4"/>
    <w:rsid w:val="00500F1A"/>
    <w:rsid w:val="005013A2"/>
    <w:rsid w:val="00501814"/>
    <w:rsid w:val="00501981"/>
    <w:rsid w:val="00501A85"/>
    <w:rsid w:val="00501A97"/>
    <w:rsid w:val="00501BB3"/>
    <w:rsid w:val="00501E42"/>
    <w:rsid w:val="0050215D"/>
    <w:rsid w:val="005021DD"/>
    <w:rsid w:val="005026A8"/>
    <w:rsid w:val="005026CA"/>
    <w:rsid w:val="00502B72"/>
    <w:rsid w:val="00502B7E"/>
    <w:rsid w:val="00502C9F"/>
    <w:rsid w:val="00502D10"/>
    <w:rsid w:val="0050359E"/>
    <w:rsid w:val="00503F1F"/>
    <w:rsid w:val="00503FFD"/>
    <w:rsid w:val="00504340"/>
    <w:rsid w:val="00504410"/>
    <w:rsid w:val="00504BC1"/>
    <w:rsid w:val="00504F09"/>
    <w:rsid w:val="00504F7C"/>
    <w:rsid w:val="00504FE8"/>
    <w:rsid w:val="00505011"/>
    <w:rsid w:val="00505134"/>
    <w:rsid w:val="00505209"/>
    <w:rsid w:val="00505C04"/>
    <w:rsid w:val="00505DA8"/>
    <w:rsid w:val="00505E47"/>
    <w:rsid w:val="00506199"/>
    <w:rsid w:val="00506980"/>
    <w:rsid w:val="005069D9"/>
    <w:rsid w:val="00506F0C"/>
    <w:rsid w:val="005077A7"/>
    <w:rsid w:val="005079B7"/>
    <w:rsid w:val="00507E8B"/>
    <w:rsid w:val="005100E6"/>
    <w:rsid w:val="0051035D"/>
    <w:rsid w:val="00511035"/>
    <w:rsid w:val="00511C6E"/>
    <w:rsid w:val="00511F15"/>
    <w:rsid w:val="005120D6"/>
    <w:rsid w:val="0051223D"/>
    <w:rsid w:val="00512287"/>
    <w:rsid w:val="005124FA"/>
    <w:rsid w:val="0051272C"/>
    <w:rsid w:val="005128B5"/>
    <w:rsid w:val="0051318C"/>
    <w:rsid w:val="00513197"/>
    <w:rsid w:val="00513A87"/>
    <w:rsid w:val="00513AC1"/>
    <w:rsid w:val="005142CD"/>
    <w:rsid w:val="005143C9"/>
    <w:rsid w:val="00514B2D"/>
    <w:rsid w:val="00514F09"/>
    <w:rsid w:val="00515023"/>
    <w:rsid w:val="005155D2"/>
    <w:rsid w:val="005157A9"/>
    <w:rsid w:val="0051599A"/>
    <w:rsid w:val="00515DD8"/>
    <w:rsid w:val="005165CE"/>
    <w:rsid w:val="005168FF"/>
    <w:rsid w:val="00516D50"/>
    <w:rsid w:val="005171E3"/>
    <w:rsid w:val="005173A7"/>
    <w:rsid w:val="00517616"/>
    <w:rsid w:val="005177E1"/>
    <w:rsid w:val="00517A2E"/>
    <w:rsid w:val="005201FC"/>
    <w:rsid w:val="0052055B"/>
    <w:rsid w:val="005205E4"/>
    <w:rsid w:val="00520BEF"/>
    <w:rsid w:val="00520C0A"/>
    <w:rsid w:val="00521010"/>
    <w:rsid w:val="00521043"/>
    <w:rsid w:val="0052127D"/>
    <w:rsid w:val="00521369"/>
    <w:rsid w:val="005218B6"/>
    <w:rsid w:val="00521F56"/>
    <w:rsid w:val="00522083"/>
    <w:rsid w:val="005223D0"/>
    <w:rsid w:val="00522562"/>
    <w:rsid w:val="00522589"/>
    <w:rsid w:val="00522726"/>
    <w:rsid w:val="005234F5"/>
    <w:rsid w:val="005235FE"/>
    <w:rsid w:val="005237F8"/>
    <w:rsid w:val="00523F04"/>
    <w:rsid w:val="00524545"/>
    <w:rsid w:val="0052477E"/>
    <w:rsid w:val="005249AE"/>
    <w:rsid w:val="00524AE4"/>
    <w:rsid w:val="005254A8"/>
    <w:rsid w:val="005255BF"/>
    <w:rsid w:val="005255F0"/>
    <w:rsid w:val="005257DE"/>
    <w:rsid w:val="00525861"/>
    <w:rsid w:val="00525F0B"/>
    <w:rsid w:val="00525F18"/>
    <w:rsid w:val="00526184"/>
    <w:rsid w:val="0052621C"/>
    <w:rsid w:val="00526A94"/>
    <w:rsid w:val="00526BF0"/>
    <w:rsid w:val="00526C02"/>
    <w:rsid w:val="00527098"/>
    <w:rsid w:val="00527200"/>
    <w:rsid w:val="005274DC"/>
    <w:rsid w:val="005277F6"/>
    <w:rsid w:val="00527B0C"/>
    <w:rsid w:val="00530157"/>
    <w:rsid w:val="00530423"/>
    <w:rsid w:val="00530AD9"/>
    <w:rsid w:val="005315B4"/>
    <w:rsid w:val="00531A1F"/>
    <w:rsid w:val="00531D97"/>
    <w:rsid w:val="00531E16"/>
    <w:rsid w:val="00531EBE"/>
    <w:rsid w:val="005320F8"/>
    <w:rsid w:val="005321E0"/>
    <w:rsid w:val="005323A7"/>
    <w:rsid w:val="0053242E"/>
    <w:rsid w:val="0053275A"/>
    <w:rsid w:val="00532E5C"/>
    <w:rsid w:val="00532F8B"/>
    <w:rsid w:val="0053323B"/>
    <w:rsid w:val="00533338"/>
    <w:rsid w:val="00533737"/>
    <w:rsid w:val="00533D4D"/>
    <w:rsid w:val="00534083"/>
    <w:rsid w:val="00534200"/>
    <w:rsid w:val="0053433E"/>
    <w:rsid w:val="00534D9F"/>
    <w:rsid w:val="00534E4B"/>
    <w:rsid w:val="00534EA7"/>
    <w:rsid w:val="00534EC0"/>
    <w:rsid w:val="00535342"/>
    <w:rsid w:val="005359CF"/>
    <w:rsid w:val="00535A98"/>
    <w:rsid w:val="00535ABA"/>
    <w:rsid w:val="00535B79"/>
    <w:rsid w:val="00535CF5"/>
    <w:rsid w:val="00535D7C"/>
    <w:rsid w:val="00535DD6"/>
    <w:rsid w:val="00535F44"/>
    <w:rsid w:val="00536219"/>
    <w:rsid w:val="00536579"/>
    <w:rsid w:val="00536C1E"/>
    <w:rsid w:val="00536C38"/>
    <w:rsid w:val="00537050"/>
    <w:rsid w:val="005370C1"/>
    <w:rsid w:val="005373F6"/>
    <w:rsid w:val="00537985"/>
    <w:rsid w:val="00537F08"/>
    <w:rsid w:val="0054015C"/>
    <w:rsid w:val="005401B4"/>
    <w:rsid w:val="005409F7"/>
    <w:rsid w:val="00540AF3"/>
    <w:rsid w:val="0054104A"/>
    <w:rsid w:val="00541122"/>
    <w:rsid w:val="005416AD"/>
    <w:rsid w:val="00541833"/>
    <w:rsid w:val="00541AA0"/>
    <w:rsid w:val="00541D23"/>
    <w:rsid w:val="00541F63"/>
    <w:rsid w:val="00542272"/>
    <w:rsid w:val="005429D9"/>
    <w:rsid w:val="00543070"/>
    <w:rsid w:val="0054343A"/>
    <w:rsid w:val="005437F4"/>
    <w:rsid w:val="00543974"/>
    <w:rsid w:val="00543AE1"/>
    <w:rsid w:val="00543DEF"/>
    <w:rsid w:val="00543E53"/>
    <w:rsid w:val="00543EBF"/>
    <w:rsid w:val="00543F9A"/>
    <w:rsid w:val="0054476F"/>
    <w:rsid w:val="005447A4"/>
    <w:rsid w:val="00544ABA"/>
    <w:rsid w:val="00545447"/>
    <w:rsid w:val="0054555D"/>
    <w:rsid w:val="00545574"/>
    <w:rsid w:val="0054589E"/>
    <w:rsid w:val="0054593A"/>
    <w:rsid w:val="00545C60"/>
    <w:rsid w:val="00545D32"/>
    <w:rsid w:val="005467FB"/>
    <w:rsid w:val="00546AE9"/>
    <w:rsid w:val="00546F15"/>
    <w:rsid w:val="0054716D"/>
    <w:rsid w:val="005472E4"/>
    <w:rsid w:val="00547522"/>
    <w:rsid w:val="00547989"/>
    <w:rsid w:val="005479B9"/>
    <w:rsid w:val="00547A0D"/>
    <w:rsid w:val="0055079F"/>
    <w:rsid w:val="00550A8C"/>
    <w:rsid w:val="00550D78"/>
    <w:rsid w:val="00550F87"/>
    <w:rsid w:val="00550FB4"/>
    <w:rsid w:val="00551320"/>
    <w:rsid w:val="0055185C"/>
    <w:rsid w:val="005518A4"/>
    <w:rsid w:val="00551E6C"/>
    <w:rsid w:val="0055202D"/>
    <w:rsid w:val="005523FA"/>
    <w:rsid w:val="005524C7"/>
    <w:rsid w:val="00552768"/>
    <w:rsid w:val="005527A9"/>
    <w:rsid w:val="00552935"/>
    <w:rsid w:val="00553127"/>
    <w:rsid w:val="005532C9"/>
    <w:rsid w:val="0055370D"/>
    <w:rsid w:val="005537D5"/>
    <w:rsid w:val="00554291"/>
    <w:rsid w:val="00554BE7"/>
    <w:rsid w:val="00554E99"/>
    <w:rsid w:val="005550DE"/>
    <w:rsid w:val="00555817"/>
    <w:rsid w:val="00555BE4"/>
    <w:rsid w:val="005565FF"/>
    <w:rsid w:val="00556727"/>
    <w:rsid w:val="005567EC"/>
    <w:rsid w:val="00556D68"/>
    <w:rsid w:val="00557173"/>
    <w:rsid w:val="00557560"/>
    <w:rsid w:val="005576A1"/>
    <w:rsid w:val="00557941"/>
    <w:rsid w:val="00557A64"/>
    <w:rsid w:val="00557BD6"/>
    <w:rsid w:val="00557CC2"/>
    <w:rsid w:val="00557ED2"/>
    <w:rsid w:val="005605C0"/>
    <w:rsid w:val="00560A17"/>
    <w:rsid w:val="00560C46"/>
    <w:rsid w:val="00560D23"/>
    <w:rsid w:val="00560E59"/>
    <w:rsid w:val="00560F0A"/>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D4A"/>
    <w:rsid w:val="00564F3D"/>
    <w:rsid w:val="005651D3"/>
    <w:rsid w:val="00565687"/>
    <w:rsid w:val="005656ED"/>
    <w:rsid w:val="00565884"/>
    <w:rsid w:val="00566544"/>
    <w:rsid w:val="00566608"/>
    <w:rsid w:val="00566756"/>
    <w:rsid w:val="005667B3"/>
    <w:rsid w:val="00566C83"/>
    <w:rsid w:val="00566D88"/>
    <w:rsid w:val="00567047"/>
    <w:rsid w:val="0056751C"/>
    <w:rsid w:val="00567E70"/>
    <w:rsid w:val="00567F99"/>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53"/>
    <w:rsid w:val="005743DE"/>
    <w:rsid w:val="0057441C"/>
    <w:rsid w:val="0057494A"/>
    <w:rsid w:val="00574EA2"/>
    <w:rsid w:val="00574F3F"/>
    <w:rsid w:val="00575511"/>
    <w:rsid w:val="0057562C"/>
    <w:rsid w:val="005759F6"/>
    <w:rsid w:val="00575DDC"/>
    <w:rsid w:val="00575E3E"/>
    <w:rsid w:val="00575FFB"/>
    <w:rsid w:val="00576409"/>
    <w:rsid w:val="00576444"/>
    <w:rsid w:val="005765F5"/>
    <w:rsid w:val="00576778"/>
    <w:rsid w:val="00576D6C"/>
    <w:rsid w:val="005773E5"/>
    <w:rsid w:val="00577A2E"/>
    <w:rsid w:val="0058028C"/>
    <w:rsid w:val="005802CD"/>
    <w:rsid w:val="005804C4"/>
    <w:rsid w:val="00580609"/>
    <w:rsid w:val="00580E48"/>
    <w:rsid w:val="00580F0A"/>
    <w:rsid w:val="00581158"/>
    <w:rsid w:val="005811D1"/>
    <w:rsid w:val="00581246"/>
    <w:rsid w:val="005813D3"/>
    <w:rsid w:val="00581735"/>
    <w:rsid w:val="00581A59"/>
    <w:rsid w:val="00581D3D"/>
    <w:rsid w:val="00581F65"/>
    <w:rsid w:val="00582C3A"/>
    <w:rsid w:val="00582E1A"/>
    <w:rsid w:val="00582FE7"/>
    <w:rsid w:val="00583147"/>
    <w:rsid w:val="005832D6"/>
    <w:rsid w:val="00583836"/>
    <w:rsid w:val="00583D06"/>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553"/>
    <w:rsid w:val="00586A96"/>
    <w:rsid w:val="00586CAF"/>
    <w:rsid w:val="00587345"/>
    <w:rsid w:val="00587B57"/>
    <w:rsid w:val="00587F8D"/>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957"/>
    <w:rsid w:val="0059395C"/>
    <w:rsid w:val="00593AB9"/>
    <w:rsid w:val="00593C74"/>
    <w:rsid w:val="005942F3"/>
    <w:rsid w:val="00594737"/>
    <w:rsid w:val="00594ABB"/>
    <w:rsid w:val="00594D1C"/>
    <w:rsid w:val="00594D4B"/>
    <w:rsid w:val="00594E36"/>
    <w:rsid w:val="00594F0A"/>
    <w:rsid w:val="0059525E"/>
    <w:rsid w:val="0059536B"/>
    <w:rsid w:val="00595493"/>
    <w:rsid w:val="00595887"/>
    <w:rsid w:val="00595D2C"/>
    <w:rsid w:val="0059617F"/>
    <w:rsid w:val="005961F7"/>
    <w:rsid w:val="00596B9C"/>
    <w:rsid w:val="00597202"/>
    <w:rsid w:val="005A0258"/>
    <w:rsid w:val="005A0285"/>
    <w:rsid w:val="005A054D"/>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D15"/>
    <w:rsid w:val="005A5DE5"/>
    <w:rsid w:val="005A6404"/>
    <w:rsid w:val="005A65C6"/>
    <w:rsid w:val="005A6691"/>
    <w:rsid w:val="005A669D"/>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10E2"/>
    <w:rsid w:val="005B156B"/>
    <w:rsid w:val="005B16D3"/>
    <w:rsid w:val="005B2225"/>
    <w:rsid w:val="005B2266"/>
    <w:rsid w:val="005B24EF"/>
    <w:rsid w:val="005B2799"/>
    <w:rsid w:val="005B2B3A"/>
    <w:rsid w:val="005B2B77"/>
    <w:rsid w:val="005B2DF2"/>
    <w:rsid w:val="005B35E2"/>
    <w:rsid w:val="005B382A"/>
    <w:rsid w:val="005B3A0B"/>
    <w:rsid w:val="005B3C8B"/>
    <w:rsid w:val="005B3D30"/>
    <w:rsid w:val="005B3D4A"/>
    <w:rsid w:val="005B3DB1"/>
    <w:rsid w:val="005B42C3"/>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182"/>
    <w:rsid w:val="005C14AB"/>
    <w:rsid w:val="005C18BC"/>
    <w:rsid w:val="005C1A05"/>
    <w:rsid w:val="005C1B22"/>
    <w:rsid w:val="005C1BEF"/>
    <w:rsid w:val="005C20F2"/>
    <w:rsid w:val="005C2403"/>
    <w:rsid w:val="005C2446"/>
    <w:rsid w:val="005C28FA"/>
    <w:rsid w:val="005C2F38"/>
    <w:rsid w:val="005C2FA2"/>
    <w:rsid w:val="005C30FC"/>
    <w:rsid w:val="005C32ED"/>
    <w:rsid w:val="005C3366"/>
    <w:rsid w:val="005C3691"/>
    <w:rsid w:val="005C37EC"/>
    <w:rsid w:val="005C3A99"/>
    <w:rsid w:val="005C3FFF"/>
    <w:rsid w:val="005C4031"/>
    <w:rsid w:val="005C40F4"/>
    <w:rsid w:val="005C43BE"/>
    <w:rsid w:val="005C44F3"/>
    <w:rsid w:val="005C4620"/>
    <w:rsid w:val="005C4B71"/>
    <w:rsid w:val="005C4EEB"/>
    <w:rsid w:val="005C5664"/>
    <w:rsid w:val="005C57F2"/>
    <w:rsid w:val="005C588C"/>
    <w:rsid w:val="005C5894"/>
    <w:rsid w:val="005C5A1C"/>
    <w:rsid w:val="005C671C"/>
    <w:rsid w:val="005C6926"/>
    <w:rsid w:val="005C692E"/>
    <w:rsid w:val="005C6AEA"/>
    <w:rsid w:val="005C6D67"/>
    <w:rsid w:val="005C6EDE"/>
    <w:rsid w:val="005C712D"/>
    <w:rsid w:val="005C72BE"/>
    <w:rsid w:val="005C7755"/>
    <w:rsid w:val="005C7AC9"/>
    <w:rsid w:val="005C7C75"/>
    <w:rsid w:val="005C7CA1"/>
    <w:rsid w:val="005D0069"/>
    <w:rsid w:val="005D0750"/>
    <w:rsid w:val="005D0E4F"/>
    <w:rsid w:val="005D1314"/>
    <w:rsid w:val="005D14D0"/>
    <w:rsid w:val="005D15D0"/>
    <w:rsid w:val="005D197E"/>
    <w:rsid w:val="005D1A3F"/>
    <w:rsid w:val="005D1AED"/>
    <w:rsid w:val="005D1BC2"/>
    <w:rsid w:val="005D1E32"/>
    <w:rsid w:val="005D206B"/>
    <w:rsid w:val="005D22B7"/>
    <w:rsid w:val="005D2BDE"/>
    <w:rsid w:val="005D38B0"/>
    <w:rsid w:val="005D3B60"/>
    <w:rsid w:val="005D3CA4"/>
    <w:rsid w:val="005D3D76"/>
    <w:rsid w:val="005D3F19"/>
    <w:rsid w:val="005D4191"/>
    <w:rsid w:val="005D44C4"/>
    <w:rsid w:val="005D4566"/>
    <w:rsid w:val="005D4578"/>
    <w:rsid w:val="005D4B2E"/>
    <w:rsid w:val="005D4EB0"/>
    <w:rsid w:val="005D4EFA"/>
    <w:rsid w:val="005D54C3"/>
    <w:rsid w:val="005D55BA"/>
    <w:rsid w:val="005D59D6"/>
    <w:rsid w:val="005D5ADB"/>
    <w:rsid w:val="005D5B27"/>
    <w:rsid w:val="005D5C91"/>
    <w:rsid w:val="005D5CD0"/>
    <w:rsid w:val="005D6112"/>
    <w:rsid w:val="005D648A"/>
    <w:rsid w:val="005D654C"/>
    <w:rsid w:val="005D696C"/>
    <w:rsid w:val="005D6E82"/>
    <w:rsid w:val="005D70DC"/>
    <w:rsid w:val="005D746C"/>
    <w:rsid w:val="005D7673"/>
    <w:rsid w:val="005D77E4"/>
    <w:rsid w:val="005D7802"/>
    <w:rsid w:val="005D796C"/>
    <w:rsid w:val="005D799D"/>
    <w:rsid w:val="005D7BCD"/>
    <w:rsid w:val="005D7E0D"/>
    <w:rsid w:val="005E0255"/>
    <w:rsid w:val="005E0293"/>
    <w:rsid w:val="005E0376"/>
    <w:rsid w:val="005E0D4F"/>
    <w:rsid w:val="005E0F12"/>
    <w:rsid w:val="005E0FF3"/>
    <w:rsid w:val="005E1997"/>
    <w:rsid w:val="005E1BD0"/>
    <w:rsid w:val="005E234A"/>
    <w:rsid w:val="005E2523"/>
    <w:rsid w:val="005E26D8"/>
    <w:rsid w:val="005E28A8"/>
    <w:rsid w:val="005E2BF0"/>
    <w:rsid w:val="005E2E6D"/>
    <w:rsid w:val="005E2F4B"/>
    <w:rsid w:val="005E303C"/>
    <w:rsid w:val="005E3040"/>
    <w:rsid w:val="005E3562"/>
    <w:rsid w:val="005E35CC"/>
    <w:rsid w:val="005E360B"/>
    <w:rsid w:val="005E3713"/>
    <w:rsid w:val="005E371E"/>
    <w:rsid w:val="005E3905"/>
    <w:rsid w:val="005E3E21"/>
    <w:rsid w:val="005E4697"/>
    <w:rsid w:val="005E49D2"/>
    <w:rsid w:val="005E52E5"/>
    <w:rsid w:val="005E53F9"/>
    <w:rsid w:val="005E5925"/>
    <w:rsid w:val="005E592C"/>
    <w:rsid w:val="005E5B0B"/>
    <w:rsid w:val="005E5F05"/>
    <w:rsid w:val="005E6294"/>
    <w:rsid w:val="005E62BF"/>
    <w:rsid w:val="005E6504"/>
    <w:rsid w:val="005E6790"/>
    <w:rsid w:val="005E6A78"/>
    <w:rsid w:val="005E6DD4"/>
    <w:rsid w:val="005E6E6C"/>
    <w:rsid w:val="005E7034"/>
    <w:rsid w:val="005E7242"/>
    <w:rsid w:val="005E775D"/>
    <w:rsid w:val="005E7C77"/>
    <w:rsid w:val="005E7DD4"/>
    <w:rsid w:val="005F061B"/>
    <w:rsid w:val="005F0A43"/>
    <w:rsid w:val="005F13AB"/>
    <w:rsid w:val="005F17B4"/>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6A75"/>
    <w:rsid w:val="005F6B77"/>
    <w:rsid w:val="005F70F9"/>
    <w:rsid w:val="005F7487"/>
    <w:rsid w:val="005F75EB"/>
    <w:rsid w:val="005F76AB"/>
    <w:rsid w:val="005F7AEF"/>
    <w:rsid w:val="0060013C"/>
    <w:rsid w:val="006002C7"/>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9C9"/>
    <w:rsid w:val="00603EB6"/>
    <w:rsid w:val="00603FFF"/>
    <w:rsid w:val="0060428C"/>
    <w:rsid w:val="006044AB"/>
    <w:rsid w:val="00604668"/>
    <w:rsid w:val="0060498D"/>
    <w:rsid w:val="00604CA2"/>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D27"/>
    <w:rsid w:val="006103A1"/>
    <w:rsid w:val="006107EB"/>
    <w:rsid w:val="00610931"/>
    <w:rsid w:val="00610B67"/>
    <w:rsid w:val="00610BCA"/>
    <w:rsid w:val="00610E30"/>
    <w:rsid w:val="0061128D"/>
    <w:rsid w:val="00611634"/>
    <w:rsid w:val="00611698"/>
    <w:rsid w:val="00611A26"/>
    <w:rsid w:val="00611DC1"/>
    <w:rsid w:val="006123C9"/>
    <w:rsid w:val="006124EE"/>
    <w:rsid w:val="006125C6"/>
    <w:rsid w:val="006126B8"/>
    <w:rsid w:val="00612CA9"/>
    <w:rsid w:val="00612D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6112"/>
    <w:rsid w:val="0061640A"/>
    <w:rsid w:val="006175A9"/>
    <w:rsid w:val="00617B8E"/>
    <w:rsid w:val="00617BEF"/>
    <w:rsid w:val="00617E63"/>
    <w:rsid w:val="006205CA"/>
    <w:rsid w:val="00620716"/>
    <w:rsid w:val="00620B25"/>
    <w:rsid w:val="00620EB7"/>
    <w:rsid w:val="0062145A"/>
    <w:rsid w:val="00621CB3"/>
    <w:rsid w:val="00621F53"/>
    <w:rsid w:val="006228E5"/>
    <w:rsid w:val="00622E2A"/>
    <w:rsid w:val="00623089"/>
    <w:rsid w:val="0062308E"/>
    <w:rsid w:val="006234C4"/>
    <w:rsid w:val="0062407B"/>
    <w:rsid w:val="00624121"/>
    <w:rsid w:val="006243C3"/>
    <w:rsid w:val="006244C9"/>
    <w:rsid w:val="006245F6"/>
    <w:rsid w:val="00624615"/>
    <w:rsid w:val="0062475D"/>
    <w:rsid w:val="00624832"/>
    <w:rsid w:val="0062495F"/>
    <w:rsid w:val="00624AFA"/>
    <w:rsid w:val="00624F6B"/>
    <w:rsid w:val="00625200"/>
    <w:rsid w:val="006252EE"/>
    <w:rsid w:val="00625870"/>
    <w:rsid w:val="00626003"/>
    <w:rsid w:val="0062610F"/>
    <w:rsid w:val="006265C2"/>
    <w:rsid w:val="0062660B"/>
    <w:rsid w:val="00626AD1"/>
    <w:rsid w:val="006271BB"/>
    <w:rsid w:val="006272C7"/>
    <w:rsid w:val="00627377"/>
    <w:rsid w:val="00627C62"/>
    <w:rsid w:val="00627E93"/>
    <w:rsid w:val="006304BC"/>
    <w:rsid w:val="00630DCE"/>
    <w:rsid w:val="00630E37"/>
    <w:rsid w:val="006310DD"/>
    <w:rsid w:val="0063120A"/>
    <w:rsid w:val="006314F6"/>
    <w:rsid w:val="0063150B"/>
    <w:rsid w:val="00631585"/>
    <w:rsid w:val="006315B0"/>
    <w:rsid w:val="006315E2"/>
    <w:rsid w:val="00631F9F"/>
    <w:rsid w:val="00632670"/>
    <w:rsid w:val="0063275E"/>
    <w:rsid w:val="006327F1"/>
    <w:rsid w:val="00632C1B"/>
    <w:rsid w:val="00632C8E"/>
    <w:rsid w:val="00632FAE"/>
    <w:rsid w:val="00633149"/>
    <w:rsid w:val="0063391D"/>
    <w:rsid w:val="00633C46"/>
    <w:rsid w:val="00633FBE"/>
    <w:rsid w:val="00634611"/>
    <w:rsid w:val="00634ACF"/>
    <w:rsid w:val="00635035"/>
    <w:rsid w:val="006351DC"/>
    <w:rsid w:val="006357A4"/>
    <w:rsid w:val="0063580D"/>
    <w:rsid w:val="00635824"/>
    <w:rsid w:val="00635A32"/>
    <w:rsid w:val="00635CAE"/>
    <w:rsid w:val="00635ED7"/>
    <w:rsid w:val="006360A0"/>
    <w:rsid w:val="006360F6"/>
    <w:rsid w:val="00636638"/>
    <w:rsid w:val="00636A9D"/>
    <w:rsid w:val="006371D1"/>
    <w:rsid w:val="00637240"/>
    <w:rsid w:val="00637CF3"/>
    <w:rsid w:val="0064030A"/>
    <w:rsid w:val="0064059B"/>
    <w:rsid w:val="006406F5"/>
    <w:rsid w:val="00640B57"/>
    <w:rsid w:val="00640BE1"/>
    <w:rsid w:val="00641208"/>
    <w:rsid w:val="006412A9"/>
    <w:rsid w:val="00641323"/>
    <w:rsid w:val="006414A1"/>
    <w:rsid w:val="00641BB2"/>
    <w:rsid w:val="00642179"/>
    <w:rsid w:val="006423B8"/>
    <w:rsid w:val="006425F4"/>
    <w:rsid w:val="00642601"/>
    <w:rsid w:val="00642D69"/>
    <w:rsid w:val="00642DD8"/>
    <w:rsid w:val="006435FF"/>
    <w:rsid w:val="00643660"/>
    <w:rsid w:val="00643750"/>
    <w:rsid w:val="0064487F"/>
    <w:rsid w:val="006448CB"/>
    <w:rsid w:val="00644F3A"/>
    <w:rsid w:val="006450D9"/>
    <w:rsid w:val="00645468"/>
    <w:rsid w:val="00645739"/>
    <w:rsid w:val="00645CB3"/>
    <w:rsid w:val="00645FF6"/>
    <w:rsid w:val="006462C7"/>
    <w:rsid w:val="0064637E"/>
    <w:rsid w:val="006468B9"/>
    <w:rsid w:val="00646D8C"/>
    <w:rsid w:val="006475D2"/>
    <w:rsid w:val="0064781C"/>
    <w:rsid w:val="00647A5E"/>
    <w:rsid w:val="00647C1A"/>
    <w:rsid w:val="00647CFC"/>
    <w:rsid w:val="00650139"/>
    <w:rsid w:val="00650195"/>
    <w:rsid w:val="006501CE"/>
    <w:rsid w:val="00650785"/>
    <w:rsid w:val="0065082D"/>
    <w:rsid w:val="00650E8D"/>
    <w:rsid w:val="00651E5F"/>
    <w:rsid w:val="0065203B"/>
    <w:rsid w:val="00652350"/>
    <w:rsid w:val="006523AD"/>
    <w:rsid w:val="006524D7"/>
    <w:rsid w:val="00652756"/>
    <w:rsid w:val="00652AD8"/>
    <w:rsid w:val="00652B79"/>
    <w:rsid w:val="00652E88"/>
    <w:rsid w:val="00653122"/>
    <w:rsid w:val="00653189"/>
    <w:rsid w:val="00653212"/>
    <w:rsid w:val="006533C3"/>
    <w:rsid w:val="0065346D"/>
    <w:rsid w:val="006534CF"/>
    <w:rsid w:val="006535E4"/>
    <w:rsid w:val="00653E6D"/>
    <w:rsid w:val="00654068"/>
    <w:rsid w:val="00654458"/>
    <w:rsid w:val="006544D5"/>
    <w:rsid w:val="006547CF"/>
    <w:rsid w:val="0065495F"/>
    <w:rsid w:val="00654B38"/>
    <w:rsid w:val="00654B83"/>
    <w:rsid w:val="00654BB8"/>
    <w:rsid w:val="00654BC6"/>
    <w:rsid w:val="00655061"/>
    <w:rsid w:val="0065510C"/>
    <w:rsid w:val="006553BE"/>
    <w:rsid w:val="006555AE"/>
    <w:rsid w:val="00655956"/>
    <w:rsid w:val="00655B04"/>
    <w:rsid w:val="00655B63"/>
    <w:rsid w:val="0065695A"/>
    <w:rsid w:val="00656A5C"/>
    <w:rsid w:val="00656AB4"/>
    <w:rsid w:val="00656E74"/>
    <w:rsid w:val="006571F6"/>
    <w:rsid w:val="0065759D"/>
    <w:rsid w:val="00657E19"/>
    <w:rsid w:val="00660514"/>
    <w:rsid w:val="0066090A"/>
    <w:rsid w:val="00660E17"/>
    <w:rsid w:val="006612F0"/>
    <w:rsid w:val="00661566"/>
    <w:rsid w:val="006618CC"/>
    <w:rsid w:val="00662111"/>
    <w:rsid w:val="00662118"/>
    <w:rsid w:val="00662BEF"/>
    <w:rsid w:val="00662E6C"/>
    <w:rsid w:val="00663418"/>
    <w:rsid w:val="00663738"/>
    <w:rsid w:val="006638AD"/>
    <w:rsid w:val="00663C5D"/>
    <w:rsid w:val="00663CAF"/>
    <w:rsid w:val="00663DE4"/>
    <w:rsid w:val="00663ECA"/>
    <w:rsid w:val="00663F30"/>
    <w:rsid w:val="006644C7"/>
    <w:rsid w:val="00665829"/>
    <w:rsid w:val="0066609E"/>
    <w:rsid w:val="0066615C"/>
    <w:rsid w:val="00666D8C"/>
    <w:rsid w:val="00667020"/>
    <w:rsid w:val="0066732C"/>
    <w:rsid w:val="00667691"/>
    <w:rsid w:val="006679F5"/>
    <w:rsid w:val="00667B77"/>
    <w:rsid w:val="006709B2"/>
    <w:rsid w:val="00670A0B"/>
    <w:rsid w:val="00670E10"/>
    <w:rsid w:val="00671026"/>
    <w:rsid w:val="0067107A"/>
    <w:rsid w:val="006716DA"/>
    <w:rsid w:val="00671965"/>
    <w:rsid w:val="0067210C"/>
    <w:rsid w:val="00672347"/>
    <w:rsid w:val="006728ED"/>
    <w:rsid w:val="0067294F"/>
    <w:rsid w:val="006732B1"/>
    <w:rsid w:val="00673AD6"/>
    <w:rsid w:val="0067446F"/>
    <w:rsid w:val="00674579"/>
    <w:rsid w:val="00674614"/>
    <w:rsid w:val="006746A4"/>
    <w:rsid w:val="006747B4"/>
    <w:rsid w:val="006751E6"/>
    <w:rsid w:val="00675558"/>
    <w:rsid w:val="00675611"/>
    <w:rsid w:val="006759E6"/>
    <w:rsid w:val="00675A60"/>
    <w:rsid w:val="00675CFA"/>
    <w:rsid w:val="0067697E"/>
    <w:rsid w:val="00676AA2"/>
    <w:rsid w:val="00677443"/>
    <w:rsid w:val="0067769A"/>
    <w:rsid w:val="00677A11"/>
    <w:rsid w:val="00677A73"/>
    <w:rsid w:val="00677D37"/>
    <w:rsid w:val="006806A3"/>
    <w:rsid w:val="006806A6"/>
    <w:rsid w:val="00681103"/>
    <w:rsid w:val="00681211"/>
    <w:rsid w:val="006812C2"/>
    <w:rsid w:val="00681308"/>
    <w:rsid w:val="00681642"/>
    <w:rsid w:val="006819B4"/>
    <w:rsid w:val="006819DF"/>
    <w:rsid w:val="00681B36"/>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165"/>
    <w:rsid w:val="00686200"/>
    <w:rsid w:val="00686212"/>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906"/>
    <w:rsid w:val="00691B30"/>
    <w:rsid w:val="0069207C"/>
    <w:rsid w:val="006920FE"/>
    <w:rsid w:val="00692A89"/>
    <w:rsid w:val="00692E24"/>
    <w:rsid w:val="00692F3A"/>
    <w:rsid w:val="00692F7D"/>
    <w:rsid w:val="00693E1F"/>
    <w:rsid w:val="00693ECB"/>
    <w:rsid w:val="00694797"/>
    <w:rsid w:val="00694867"/>
    <w:rsid w:val="006948D3"/>
    <w:rsid w:val="00694995"/>
    <w:rsid w:val="00694BDE"/>
    <w:rsid w:val="006952E2"/>
    <w:rsid w:val="006954D8"/>
    <w:rsid w:val="006954D9"/>
    <w:rsid w:val="00695887"/>
    <w:rsid w:val="00695DCA"/>
    <w:rsid w:val="006960D7"/>
    <w:rsid w:val="00696166"/>
    <w:rsid w:val="006962DF"/>
    <w:rsid w:val="00696E9A"/>
    <w:rsid w:val="00697733"/>
    <w:rsid w:val="00697C63"/>
    <w:rsid w:val="00697CE8"/>
    <w:rsid w:val="00697DC8"/>
    <w:rsid w:val="006A0018"/>
    <w:rsid w:val="006A01EA"/>
    <w:rsid w:val="006A0630"/>
    <w:rsid w:val="006A0769"/>
    <w:rsid w:val="006A0ED3"/>
    <w:rsid w:val="006A0F70"/>
    <w:rsid w:val="006A11A1"/>
    <w:rsid w:val="006A181C"/>
    <w:rsid w:val="006A1866"/>
    <w:rsid w:val="006A19F0"/>
    <w:rsid w:val="006A1D2E"/>
    <w:rsid w:val="006A1F05"/>
    <w:rsid w:val="006A20D0"/>
    <w:rsid w:val="006A2223"/>
    <w:rsid w:val="006A2307"/>
    <w:rsid w:val="006A2355"/>
    <w:rsid w:val="006A254E"/>
    <w:rsid w:val="006A2576"/>
    <w:rsid w:val="006A2A6F"/>
    <w:rsid w:val="006A2C30"/>
    <w:rsid w:val="006A301C"/>
    <w:rsid w:val="006A301E"/>
    <w:rsid w:val="006A3229"/>
    <w:rsid w:val="006A399A"/>
    <w:rsid w:val="006A3E2B"/>
    <w:rsid w:val="006A3F39"/>
    <w:rsid w:val="006A4AD1"/>
    <w:rsid w:val="006A57F3"/>
    <w:rsid w:val="006A5E83"/>
    <w:rsid w:val="006A6242"/>
    <w:rsid w:val="006A6E17"/>
    <w:rsid w:val="006A7035"/>
    <w:rsid w:val="006A7116"/>
    <w:rsid w:val="006A76EE"/>
    <w:rsid w:val="006A7A28"/>
    <w:rsid w:val="006B009E"/>
    <w:rsid w:val="006B0871"/>
    <w:rsid w:val="006B0D15"/>
    <w:rsid w:val="006B0D45"/>
    <w:rsid w:val="006B1050"/>
    <w:rsid w:val="006B120D"/>
    <w:rsid w:val="006B15F0"/>
    <w:rsid w:val="006B17E7"/>
    <w:rsid w:val="006B19E8"/>
    <w:rsid w:val="006B1A8A"/>
    <w:rsid w:val="006B1B11"/>
    <w:rsid w:val="006B1DEE"/>
    <w:rsid w:val="006B1FD5"/>
    <w:rsid w:val="006B22EE"/>
    <w:rsid w:val="006B2538"/>
    <w:rsid w:val="006B2766"/>
    <w:rsid w:val="006B2A4E"/>
    <w:rsid w:val="006B3723"/>
    <w:rsid w:val="006B3988"/>
    <w:rsid w:val="006B4628"/>
    <w:rsid w:val="006B4CBA"/>
    <w:rsid w:val="006B555A"/>
    <w:rsid w:val="006B56B2"/>
    <w:rsid w:val="006B5718"/>
    <w:rsid w:val="006B589B"/>
    <w:rsid w:val="006B5B9E"/>
    <w:rsid w:val="006B600A"/>
    <w:rsid w:val="006B6080"/>
    <w:rsid w:val="006B626A"/>
    <w:rsid w:val="006B6635"/>
    <w:rsid w:val="006B71DF"/>
    <w:rsid w:val="006B77DB"/>
    <w:rsid w:val="006B78FD"/>
    <w:rsid w:val="006B7D22"/>
    <w:rsid w:val="006B7D2C"/>
    <w:rsid w:val="006B7E78"/>
    <w:rsid w:val="006C05BE"/>
    <w:rsid w:val="006C0F8B"/>
    <w:rsid w:val="006C1019"/>
    <w:rsid w:val="006C115C"/>
    <w:rsid w:val="006C17DF"/>
    <w:rsid w:val="006C1AC2"/>
    <w:rsid w:val="006C2A71"/>
    <w:rsid w:val="006C2BB5"/>
    <w:rsid w:val="006C2BEE"/>
    <w:rsid w:val="006C2C40"/>
    <w:rsid w:val="006C2CD2"/>
    <w:rsid w:val="006C2D01"/>
    <w:rsid w:val="006C3AD8"/>
    <w:rsid w:val="006C3ED9"/>
    <w:rsid w:val="006C3FA4"/>
    <w:rsid w:val="006C4516"/>
    <w:rsid w:val="006C455E"/>
    <w:rsid w:val="006C46AD"/>
    <w:rsid w:val="006C4925"/>
    <w:rsid w:val="006C4B2A"/>
    <w:rsid w:val="006C4FB5"/>
    <w:rsid w:val="006C507B"/>
    <w:rsid w:val="006C5958"/>
    <w:rsid w:val="006C5B4F"/>
    <w:rsid w:val="006C5BC8"/>
    <w:rsid w:val="006C62D5"/>
    <w:rsid w:val="006C6368"/>
    <w:rsid w:val="006C643C"/>
    <w:rsid w:val="006C6468"/>
    <w:rsid w:val="006C64BA"/>
    <w:rsid w:val="006C6E3A"/>
    <w:rsid w:val="006C6F4D"/>
    <w:rsid w:val="006C6FD7"/>
    <w:rsid w:val="006C73CC"/>
    <w:rsid w:val="006C7523"/>
    <w:rsid w:val="006C78B7"/>
    <w:rsid w:val="006C7C12"/>
    <w:rsid w:val="006C7E34"/>
    <w:rsid w:val="006C7EB0"/>
    <w:rsid w:val="006D00DB"/>
    <w:rsid w:val="006D026B"/>
    <w:rsid w:val="006D0300"/>
    <w:rsid w:val="006D0361"/>
    <w:rsid w:val="006D053C"/>
    <w:rsid w:val="006D0810"/>
    <w:rsid w:val="006D09DA"/>
    <w:rsid w:val="006D0E02"/>
    <w:rsid w:val="006D1102"/>
    <w:rsid w:val="006D16B0"/>
    <w:rsid w:val="006D2182"/>
    <w:rsid w:val="006D22E9"/>
    <w:rsid w:val="006D230B"/>
    <w:rsid w:val="006D2444"/>
    <w:rsid w:val="006D254B"/>
    <w:rsid w:val="006D289B"/>
    <w:rsid w:val="006D2973"/>
    <w:rsid w:val="006D2CD1"/>
    <w:rsid w:val="006D2EB7"/>
    <w:rsid w:val="006D3233"/>
    <w:rsid w:val="006D34C6"/>
    <w:rsid w:val="006D368A"/>
    <w:rsid w:val="006D3BE1"/>
    <w:rsid w:val="006D3D18"/>
    <w:rsid w:val="006D4042"/>
    <w:rsid w:val="006D43BD"/>
    <w:rsid w:val="006D48FC"/>
    <w:rsid w:val="006D4D8F"/>
    <w:rsid w:val="006D51B5"/>
    <w:rsid w:val="006D55EF"/>
    <w:rsid w:val="006D5A78"/>
    <w:rsid w:val="006D5B0D"/>
    <w:rsid w:val="006D5FAD"/>
    <w:rsid w:val="006D62BC"/>
    <w:rsid w:val="006D6450"/>
    <w:rsid w:val="006D6939"/>
    <w:rsid w:val="006D6987"/>
    <w:rsid w:val="006D6C26"/>
    <w:rsid w:val="006D6DA3"/>
    <w:rsid w:val="006D6FEF"/>
    <w:rsid w:val="006D7040"/>
    <w:rsid w:val="006D720C"/>
    <w:rsid w:val="006D74F3"/>
    <w:rsid w:val="006D75DA"/>
    <w:rsid w:val="006D7B14"/>
    <w:rsid w:val="006D7C73"/>
    <w:rsid w:val="006D7DEF"/>
    <w:rsid w:val="006D7EB0"/>
    <w:rsid w:val="006E0138"/>
    <w:rsid w:val="006E0312"/>
    <w:rsid w:val="006E06C4"/>
    <w:rsid w:val="006E0B73"/>
    <w:rsid w:val="006E0BB0"/>
    <w:rsid w:val="006E0D34"/>
    <w:rsid w:val="006E12C3"/>
    <w:rsid w:val="006E1D0C"/>
    <w:rsid w:val="006E1D76"/>
    <w:rsid w:val="006E2529"/>
    <w:rsid w:val="006E2E36"/>
    <w:rsid w:val="006E320D"/>
    <w:rsid w:val="006E35C7"/>
    <w:rsid w:val="006E3C3D"/>
    <w:rsid w:val="006E3FCA"/>
    <w:rsid w:val="006E425D"/>
    <w:rsid w:val="006E4457"/>
    <w:rsid w:val="006E45F3"/>
    <w:rsid w:val="006E4A2F"/>
    <w:rsid w:val="006E4ED4"/>
    <w:rsid w:val="006E4F86"/>
    <w:rsid w:val="006E5432"/>
    <w:rsid w:val="006E550F"/>
    <w:rsid w:val="006E5E19"/>
    <w:rsid w:val="006E61C3"/>
    <w:rsid w:val="006E6588"/>
    <w:rsid w:val="006E65DB"/>
    <w:rsid w:val="006E696F"/>
    <w:rsid w:val="006E6F4A"/>
    <w:rsid w:val="006E74EF"/>
    <w:rsid w:val="006E756F"/>
    <w:rsid w:val="006E7876"/>
    <w:rsid w:val="006E787C"/>
    <w:rsid w:val="006E799D"/>
    <w:rsid w:val="006E7B4E"/>
    <w:rsid w:val="006E7DEE"/>
    <w:rsid w:val="006F0244"/>
    <w:rsid w:val="006F0364"/>
    <w:rsid w:val="006F0593"/>
    <w:rsid w:val="006F07B5"/>
    <w:rsid w:val="006F086B"/>
    <w:rsid w:val="006F0877"/>
    <w:rsid w:val="006F0A8B"/>
    <w:rsid w:val="006F1064"/>
    <w:rsid w:val="006F1158"/>
    <w:rsid w:val="006F1749"/>
    <w:rsid w:val="006F1E01"/>
    <w:rsid w:val="006F1E7D"/>
    <w:rsid w:val="006F1EB7"/>
    <w:rsid w:val="006F1F7F"/>
    <w:rsid w:val="006F2206"/>
    <w:rsid w:val="006F31F2"/>
    <w:rsid w:val="006F36EE"/>
    <w:rsid w:val="006F375C"/>
    <w:rsid w:val="006F3A39"/>
    <w:rsid w:val="006F42FA"/>
    <w:rsid w:val="006F4624"/>
    <w:rsid w:val="006F4AEF"/>
    <w:rsid w:val="006F4C0A"/>
    <w:rsid w:val="006F52E5"/>
    <w:rsid w:val="006F5357"/>
    <w:rsid w:val="006F53BE"/>
    <w:rsid w:val="006F59C4"/>
    <w:rsid w:val="006F5BF3"/>
    <w:rsid w:val="006F5C60"/>
    <w:rsid w:val="006F6066"/>
    <w:rsid w:val="006F60FF"/>
    <w:rsid w:val="006F634D"/>
    <w:rsid w:val="006F6850"/>
    <w:rsid w:val="006F68AA"/>
    <w:rsid w:val="006F6914"/>
    <w:rsid w:val="006F6B03"/>
    <w:rsid w:val="006F6DDF"/>
    <w:rsid w:val="006F707E"/>
    <w:rsid w:val="007001DC"/>
    <w:rsid w:val="007003A1"/>
    <w:rsid w:val="007007E7"/>
    <w:rsid w:val="00700DFC"/>
    <w:rsid w:val="00701247"/>
    <w:rsid w:val="007014F8"/>
    <w:rsid w:val="00701743"/>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05E"/>
    <w:rsid w:val="00707298"/>
    <w:rsid w:val="0070744F"/>
    <w:rsid w:val="00707755"/>
    <w:rsid w:val="0070782D"/>
    <w:rsid w:val="00707EC1"/>
    <w:rsid w:val="007100F6"/>
    <w:rsid w:val="0071022D"/>
    <w:rsid w:val="00710503"/>
    <w:rsid w:val="007109C2"/>
    <w:rsid w:val="007109C9"/>
    <w:rsid w:val="00710C6A"/>
    <w:rsid w:val="00711223"/>
    <w:rsid w:val="007112BA"/>
    <w:rsid w:val="00711340"/>
    <w:rsid w:val="0071196D"/>
    <w:rsid w:val="00711A92"/>
    <w:rsid w:val="00711BC6"/>
    <w:rsid w:val="007120E9"/>
    <w:rsid w:val="007121F8"/>
    <w:rsid w:val="007126F3"/>
    <w:rsid w:val="00712A5F"/>
    <w:rsid w:val="00712BFC"/>
    <w:rsid w:val="00712C42"/>
    <w:rsid w:val="00713522"/>
    <w:rsid w:val="007135BE"/>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715"/>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51B"/>
    <w:rsid w:val="0072496E"/>
    <w:rsid w:val="00724A75"/>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27F4D"/>
    <w:rsid w:val="0073032B"/>
    <w:rsid w:val="007308A9"/>
    <w:rsid w:val="00730D37"/>
    <w:rsid w:val="00731086"/>
    <w:rsid w:val="00731367"/>
    <w:rsid w:val="0073144B"/>
    <w:rsid w:val="0073178C"/>
    <w:rsid w:val="007317C5"/>
    <w:rsid w:val="007318F4"/>
    <w:rsid w:val="00731E7C"/>
    <w:rsid w:val="007322B8"/>
    <w:rsid w:val="007324FF"/>
    <w:rsid w:val="007329EF"/>
    <w:rsid w:val="00732A96"/>
    <w:rsid w:val="00732C4A"/>
    <w:rsid w:val="00732DDB"/>
    <w:rsid w:val="00732E5F"/>
    <w:rsid w:val="0073327A"/>
    <w:rsid w:val="007332C1"/>
    <w:rsid w:val="00733A34"/>
    <w:rsid w:val="00734339"/>
    <w:rsid w:val="00734761"/>
    <w:rsid w:val="00734EBE"/>
    <w:rsid w:val="00734F47"/>
    <w:rsid w:val="00735522"/>
    <w:rsid w:val="00735605"/>
    <w:rsid w:val="00735662"/>
    <w:rsid w:val="007358C4"/>
    <w:rsid w:val="007358CF"/>
    <w:rsid w:val="00735973"/>
    <w:rsid w:val="007367F2"/>
    <w:rsid w:val="00736B04"/>
    <w:rsid w:val="00736C31"/>
    <w:rsid w:val="00736DD8"/>
    <w:rsid w:val="0073731E"/>
    <w:rsid w:val="00737615"/>
    <w:rsid w:val="007377C4"/>
    <w:rsid w:val="00737D1E"/>
    <w:rsid w:val="00737F9B"/>
    <w:rsid w:val="0074033A"/>
    <w:rsid w:val="00740525"/>
    <w:rsid w:val="0074076A"/>
    <w:rsid w:val="00740DC6"/>
    <w:rsid w:val="00741187"/>
    <w:rsid w:val="00741658"/>
    <w:rsid w:val="00741AF4"/>
    <w:rsid w:val="00741B7E"/>
    <w:rsid w:val="00741D48"/>
    <w:rsid w:val="00741DC8"/>
    <w:rsid w:val="00741DCC"/>
    <w:rsid w:val="00741DFB"/>
    <w:rsid w:val="0074203A"/>
    <w:rsid w:val="0074207A"/>
    <w:rsid w:val="007421D7"/>
    <w:rsid w:val="007427B5"/>
    <w:rsid w:val="00742865"/>
    <w:rsid w:val="0074296C"/>
    <w:rsid w:val="00742C83"/>
    <w:rsid w:val="007431D2"/>
    <w:rsid w:val="0074360F"/>
    <w:rsid w:val="007438B4"/>
    <w:rsid w:val="00743D04"/>
    <w:rsid w:val="00744276"/>
    <w:rsid w:val="0074479C"/>
    <w:rsid w:val="007448C3"/>
    <w:rsid w:val="00744A64"/>
    <w:rsid w:val="00744BE2"/>
    <w:rsid w:val="00744D47"/>
    <w:rsid w:val="00744EA0"/>
    <w:rsid w:val="00745D2E"/>
    <w:rsid w:val="0074638D"/>
    <w:rsid w:val="00746484"/>
    <w:rsid w:val="0074655E"/>
    <w:rsid w:val="007466AC"/>
    <w:rsid w:val="00746706"/>
    <w:rsid w:val="0074671E"/>
    <w:rsid w:val="00746865"/>
    <w:rsid w:val="0074704F"/>
    <w:rsid w:val="00747DE6"/>
    <w:rsid w:val="00747F48"/>
    <w:rsid w:val="00747F4C"/>
    <w:rsid w:val="0075028C"/>
    <w:rsid w:val="007509FF"/>
    <w:rsid w:val="00750B27"/>
    <w:rsid w:val="00750BFB"/>
    <w:rsid w:val="0075101B"/>
    <w:rsid w:val="00751091"/>
    <w:rsid w:val="00751B83"/>
    <w:rsid w:val="00751EBA"/>
    <w:rsid w:val="007520C2"/>
    <w:rsid w:val="0075253C"/>
    <w:rsid w:val="00752A63"/>
    <w:rsid w:val="00752D18"/>
    <w:rsid w:val="00752EFE"/>
    <w:rsid w:val="007538DD"/>
    <w:rsid w:val="0075390E"/>
    <w:rsid w:val="00753A95"/>
    <w:rsid w:val="00753E5D"/>
    <w:rsid w:val="0075401A"/>
    <w:rsid w:val="00754160"/>
    <w:rsid w:val="00754359"/>
    <w:rsid w:val="00754411"/>
    <w:rsid w:val="00754BD9"/>
    <w:rsid w:val="00754E7A"/>
    <w:rsid w:val="0075540C"/>
    <w:rsid w:val="0075551C"/>
    <w:rsid w:val="00755DB1"/>
    <w:rsid w:val="00756A63"/>
    <w:rsid w:val="007574FC"/>
    <w:rsid w:val="0075751F"/>
    <w:rsid w:val="007579D0"/>
    <w:rsid w:val="00760081"/>
    <w:rsid w:val="0076074E"/>
    <w:rsid w:val="00760975"/>
    <w:rsid w:val="007609E5"/>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363"/>
    <w:rsid w:val="007666BA"/>
    <w:rsid w:val="0076681D"/>
    <w:rsid w:val="00766A65"/>
    <w:rsid w:val="00766C69"/>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1D4B"/>
    <w:rsid w:val="007725C4"/>
    <w:rsid w:val="00772F8A"/>
    <w:rsid w:val="00772FAA"/>
    <w:rsid w:val="007733C7"/>
    <w:rsid w:val="007739C6"/>
    <w:rsid w:val="00773CF2"/>
    <w:rsid w:val="00774889"/>
    <w:rsid w:val="00774CF5"/>
    <w:rsid w:val="00774F46"/>
    <w:rsid w:val="00774FF5"/>
    <w:rsid w:val="007750B3"/>
    <w:rsid w:val="007752A8"/>
    <w:rsid w:val="00775A19"/>
    <w:rsid w:val="00775AF1"/>
    <w:rsid w:val="00775B46"/>
    <w:rsid w:val="00775BE3"/>
    <w:rsid w:val="00775D71"/>
    <w:rsid w:val="00775F76"/>
    <w:rsid w:val="0077660D"/>
    <w:rsid w:val="0077696A"/>
    <w:rsid w:val="00776AEA"/>
    <w:rsid w:val="00777363"/>
    <w:rsid w:val="00777370"/>
    <w:rsid w:val="00777AA6"/>
    <w:rsid w:val="00777BA0"/>
    <w:rsid w:val="00777F2D"/>
    <w:rsid w:val="00777FDF"/>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E28"/>
    <w:rsid w:val="00784119"/>
    <w:rsid w:val="007845B5"/>
    <w:rsid w:val="0078483B"/>
    <w:rsid w:val="0078493D"/>
    <w:rsid w:val="00784BC9"/>
    <w:rsid w:val="00784EED"/>
    <w:rsid w:val="007851BB"/>
    <w:rsid w:val="0078534D"/>
    <w:rsid w:val="00785811"/>
    <w:rsid w:val="00785900"/>
    <w:rsid w:val="00785974"/>
    <w:rsid w:val="00785CAD"/>
    <w:rsid w:val="007861DF"/>
    <w:rsid w:val="00786347"/>
    <w:rsid w:val="00786651"/>
    <w:rsid w:val="00786657"/>
    <w:rsid w:val="00786958"/>
    <w:rsid w:val="00786C49"/>
    <w:rsid w:val="00786E71"/>
    <w:rsid w:val="00786EC2"/>
    <w:rsid w:val="0078744E"/>
    <w:rsid w:val="0078773B"/>
    <w:rsid w:val="007878F1"/>
    <w:rsid w:val="00787E9C"/>
    <w:rsid w:val="0079025C"/>
    <w:rsid w:val="00790CA8"/>
    <w:rsid w:val="00791288"/>
    <w:rsid w:val="00791306"/>
    <w:rsid w:val="0079150D"/>
    <w:rsid w:val="0079162F"/>
    <w:rsid w:val="0079196C"/>
    <w:rsid w:val="00791C4C"/>
    <w:rsid w:val="00791EC5"/>
    <w:rsid w:val="00791F39"/>
    <w:rsid w:val="007922ED"/>
    <w:rsid w:val="007926AD"/>
    <w:rsid w:val="00792724"/>
    <w:rsid w:val="0079339E"/>
    <w:rsid w:val="00793539"/>
    <w:rsid w:val="007936FE"/>
    <w:rsid w:val="00793985"/>
    <w:rsid w:val="00793D5F"/>
    <w:rsid w:val="0079468D"/>
    <w:rsid w:val="00794924"/>
    <w:rsid w:val="00794B58"/>
    <w:rsid w:val="00794C8A"/>
    <w:rsid w:val="00795179"/>
    <w:rsid w:val="00796A0C"/>
    <w:rsid w:val="00797109"/>
    <w:rsid w:val="00797921"/>
    <w:rsid w:val="007A022A"/>
    <w:rsid w:val="007A052C"/>
    <w:rsid w:val="007A05C7"/>
    <w:rsid w:val="007A0B99"/>
    <w:rsid w:val="007A0BC2"/>
    <w:rsid w:val="007A0D31"/>
    <w:rsid w:val="007A0E55"/>
    <w:rsid w:val="007A1770"/>
    <w:rsid w:val="007A1822"/>
    <w:rsid w:val="007A1D47"/>
    <w:rsid w:val="007A1F44"/>
    <w:rsid w:val="007A2083"/>
    <w:rsid w:val="007A23FF"/>
    <w:rsid w:val="007A294A"/>
    <w:rsid w:val="007A295B"/>
    <w:rsid w:val="007A2AEE"/>
    <w:rsid w:val="007A2FED"/>
    <w:rsid w:val="007A3158"/>
    <w:rsid w:val="007A3424"/>
    <w:rsid w:val="007A35EF"/>
    <w:rsid w:val="007A3BF1"/>
    <w:rsid w:val="007A3FD6"/>
    <w:rsid w:val="007A41B3"/>
    <w:rsid w:val="007A41E7"/>
    <w:rsid w:val="007A41EE"/>
    <w:rsid w:val="007A43A2"/>
    <w:rsid w:val="007A4A8F"/>
    <w:rsid w:val="007A4C27"/>
    <w:rsid w:val="007A4D04"/>
    <w:rsid w:val="007A4DD5"/>
    <w:rsid w:val="007A4E58"/>
    <w:rsid w:val="007A5406"/>
    <w:rsid w:val="007A580B"/>
    <w:rsid w:val="007A639A"/>
    <w:rsid w:val="007A6541"/>
    <w:rsid w:val="007A665C"/>
    <w:rsid w:val="007A6A0E"/>
    <w:rsid w:val="007A6BA4"/>
    <w:rsid w:val="007A6C90"/>
    <w:rsid w:val="007A7004"/>
    <w:rsid w:val="007A77E7"/>
    <w:rsid w:val="007A7A96"/>
    <w:rsid w:val="007A7B19"/>
    <w:rsid w:val="007A7B60"/>
    <w:rsid w:val="007A7E62"/>
    <w:rsid w:val="007A7F82"/>
    <w:rsid w:val="007A7FC0"/>
    <w:rsid w:val="007B0120"/>
    <w:rsid w:val="007B01A8"/>
    <w:rsid w:val="007B03AF"/>
    <w:rsid w:val="007B0DD9"/>
    <w:rsid w:val="007B142F"/>
    <w:rsid w:val="007B1543"/>
    <w:rsid w:val="007B1AC0"/>
    <w:rsid w:val="007B1D85"/>
    <w:rsid w:val="007B245D"/>
    <w:rsid w:val="007B270A"/>
    <w:rsid w:val="007B27FB"/>
    <w:rsid w:val="007B2D3B"/>
    <w:rsid w:val="007B305E"/>
    <w:rsid w:val="007B355B"/>
    <w:rsid w:val="007B3C31"/>
    <w:rsid w:val="007B3E6C"/>
    <w:rsid w:val="007B4760"/>
    <w:rsid w:val="007B48EA"/>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6E6"/>
    <w:rsid w:val="007C075E"/>
    <w:rsid w:val="007C0840"/>
    <w:rsid w:val="007C0FC4"/>
    <w:rsid w:val="007C0FEF"/>
    <w:rsid w:val="007C1052"/>
    <w:rsid w:val="007C1217"/>
    <w:rsid w:val="007C19AD"/>
    <w:rsid w:val="007C21D7"/>
    <w:rsid w:val="007C2AE9"/>
    <w:rsid w:val="007C2BC9"/>
    <w:rsid w:val="007C2E99"/>
    <w:rsid w:val="007C2EAE"/>
    <w:rsid w:val="007C2F57"/>
    <w:rsid w:val="007C3497"/>
    <w:rsid w:val="007C34CF"/>
    <w:rsid w:val="007C3598"/>
    <w:rsid w:val="007C383D"/>
    <w:rsid w:val="007C39DC"/>
    <w:rsid w:val="007C3A82"/>
    <w:rsid w:val="007C3B4C"/>
    <w:rsid w:val="007C3FA8"/>
    <w:rsid w:val="007C4653"/>
    <w:rsid w:val="007C4C66"/>
    <w:rsid w:val="007C50A1"/>
    <w:rsid w:val="007C590E"/>
    <w:rsid w:val="007C5ADD"/>
    <w:rsid w:val="007C5CED"/>
    <w:rsid w:val="007C68DA"/>
    <w:rsid w:val="007C6928"/>
    <w:rsid w:val="007C6B49"/>
    <w:rsid w:val="007C73AF"/>
    <w:rsid w:val="007C7719"/>
    <w:rsid w:val="007C7893"/>
    <w:rsid w:val="007C7926"/>
    <w:rsid w:val="007D02B5"/>
    <w:rsid w:val="007D04A4"/>
    <w:rsid w:val="007D0BF5"/>
    <w:rsid w:val="007D0D30"/>
    <w:rsid w:val="007D0EA5"/>
    <w:rsid w:val="007D10AC"/>
    <w:rsid w:val="007D111C"/>
    <w:rsid w:val="007D1280"/>
    <w:rsid w:val="007D1B02"/>
    <w:rsid w:val="007D1B52"/>
    <w:rsid w:val="007D229A"/>
    <w:rsid w:val="007D2355"/>
    <w:rsid w:val="007D2473"/>
    <w:rsid w:val="007D253F"/>
    <w:rsid w:val="007D29AA"/>
    <w:rsid w:val="007D2F09"/>
    <w:rsid w:val="007D2F44"/>
    <w:rsid w:val="007D2F4D"/>
    <w:rsid w:val="007D3119"/>
    <w:rsid w:val="007D31F5"/>
    <w:rsid w:val="007D3544"/>
    <w:rsid w:val="007D379B"/>
    <w:rsid w:val="007D3B66"/>
    <w:rsid w:val="007D40DA"/>
    <w:rsid w:val="007D4178"/>
    <w:rsid w:val="007D428C"/>
    <w:rsid w:val="007D451A"/>
    <w:rsid w:val="007D4944"/>
    <w:rsid w:val="007D4D10"/>
    <w:rsid w:val="007D4D33"/>
    <w:rsid w:val="007D4FE8"/>
    <w:rsid w:val="007D57AA"/>
    <w:rsid w:val="007D5FC3"/>
    <w:rsid w:val="007D60F4"/>
    <w:rsid w:val="007D670C"/>
    <w:rsid w:val="007D67F3"/>
    <w:rsid w:val="007D69F4"/>
    <w:rsid w:val="007D6BA3"/>
    <w:rsid w:val="007D7175"/>
    <w:rsid w:val="007D779A"/>
    <w:rsid w:val="007E067D"/>
    <w:rsid w:val="007E07CB"/>
    <w:rsid w:val="007E0B8D"/>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A89"/>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C94"/>
    <w:rsid w:val="007E7D01"/>
    <w:rsid w:val="007E7DDF"/>
    <w:rsid w:val="007F06E1"/>
    <w:rsid w:val="007F1183"/>
    <w:rsid w:val="007F11C8"/>
    <w:rsid w:val="007F120A"/>
    <w:rsid w:val="007F1CFB"/>
    <w:rsid w:val="007F220B"/>
    <w:rsid w:val="007F27DD"/>
    <w:rsid w:val="007F2AE3"/>
    <w:rsid w:val="007F33A3"/>
    <w:rsid w:val="007F34ED"/>
    <w:rsid w:val="007F3522"/>
    <w:rsid w:val="007F3586"/>
    <w:rsid w:val="007F35ED"/>
    <w:rsid w:val="007F36FD"/>
    <w:rsid w:val="007F388B"/>
    <w:rsid w:val="007F3C15"/>
    <w:rsid w:val="007F3D15"/>
    <w:rsid w:val="007F3DD5"/>
    <w:rsid w:val="007F3ECA"/>
    <w:rsid w:val="007F3EDD"/>
    <w:rsid w:val="007F43D5"/>
    <w:rsid w:val="007F443C"/>
    <w:rsid w:val="007F4F90"/>
    <w:rsid w:val="007F4FE4"/>
    <w:rsid w:val="007F58E1"/>
    <w:rsid w:val="007F5A37"/>
    <w:rsid w:val="007F5EFC"/>
    <w:rsid w:val="007F5FA5"/>
    <w:rsid w:val="007F605F"/>
    <w:rsid w:val="007F681D"/>
    <w:rsid w:val="007F6880"/>
    <w:rsid w:val="007F68E0"/>
    <w:rsid w:val="007F69F1"/>
    <w:rsid w:val="007F6A2A"/>
    <w:rsid w:val="007F70DF"/>
    <w:rsid w:val="007F7237"/>
    <w:rsid w:val="007F76B4"/>
    <w:rsid w:val="007F76E4"/>
    <w:rsid w:val="007F7922"/>
    <w:rsid w:val="008000BE"/>
    <w:rsid w:val="0080016D"/>
    <w:rsid w:val="008001B4"/>
    <w:rsid w:val="008006E0"/>
    <w:rsid w:val="00800769"/>
    <w:rsid w:val="00800ED2"/>
    <w:rsid w:val="0080124F"/>
    <w:rsid w:val="008015A8"/>
    <w:rsid w:val="00801615"/>
    <w:rsid w:val="008017A9"/>
    <w:rsid w:val="00801C1E"/>
    <w:rsid w:val="00801C93"/>
    <w:rsid w:val="00801CAD"/>
    <w:rsid w:val="0080215B"/>
    <w:rsid w:val="0080237E"/>
    <w:rsid w:val="008023C2"/>
    <w:rsid w:val="00802E74"/>
    <w:rsid w:val="0080301B"/>
    <w:rsid w:val="008031C2"/>
    <w:rsid w:val="00803AE2"/>
    <w:rsid w:val="00803B89"/>
    <w:rsid w:val="0080412F"/>
    <w:rsid w:val="00804210"/>
    <w:rsid w:val="00804351"/>
    <w:rsid w:val="0080437D"/>
    <w:rsid w:val="008048DB"/>
    <w:rsid w:val="00804B92"/>
    <w:rsid w:val="00804E21"/>
    <w:rsid w:val="00805092"/>
    <w:rsid w:val="00805141"/>
    <w:rsid w:val="0080601C"/>
    <w:rsid w:val="008067CC"/>
    <w:rsid w:val="00806AAF"/>
    <w:rsid w:val="00806FD7"/>
    <w:rsid w:val="008070AC"/>
    <w:rsid w:val="00807F23"/>
    <w:rsid w:val="008101FD"/>
    <w:rsid w:val="00810225"/>
    <w:rsid w:val="00810AB5"/>
    <w:rsid w:val="00810D8D"/>
    <w:rsid w:val="00810E59"/>
    <w:rsid w:val="00810F97"/>
    <w:rsid w:val="00811835"/>
    <w:rsid w:val="00811961"/>
    <w:rsid w:val="00811E2C"/>
    <w:rsid w:val="00812089"/>
    <w:rsid w:val="0081297C"/>
    <w:rsid w:val="00812A20"/>
    <w:rsid w:val="00812AAC"/>
    <w:rsid w:val="00812BEF"/>
    <w:rsid w:val="00812FF1"/>
    <w:rsid w:val="0081387B"/>
    <w:rsid w:val="00813A16"/>
    <w:rsid w:val="00813B00"/>
    <w:rsid w:val="008141CE"/>
    <w:rsid w:val="00814631"/>
    <w:rsid w:val="0081491B"/>
    <w:rsid w:val="00814A89"/>
    <w:rsid w:val="00814B3C"/>
    <w:rsid w:val="00814F96"/>
    <w:rsid w:val="008152C6"/>
    <w:rsid w:val="0081581D"/>
    <w:rsid w:val="00815CFA"/>
    <w:rsid w:val="00815E27"/>
    <w:rsid w:val="00816C0E"/>
    <w:rsid w:val="00816DA7"/>
    <w:rsid w:val="00816F6D"/>
    <w:rsid w:val="0081715C"/>
    <w:rsid w:val="008172BE"/>
    <w:rsid w:val="0081732D"/>
    <w:rsid w:val="00817B71"/>
    <w:rsid w:val="00817CED"/>
    <w:rsid w:val="00820244"/>
    <w:rsid w:val="00820440"/>
    <w:rsid w:val="00820466"/>
    <w:rsid w:val="008207BF"/>
    <w:rsid w:val="00820B6A"/>
    <w:rsid w:val="00820C09"/>
    <w:rsid w:val="00820FF3"/>
    <w:rsid w:val="008211EA"/>
    <w:rsid w:val="0082122A"/>
    <w:rsid w:val="00821B1C"/>
    <w:rsid w:val="00821B7C"/>
    <w:rsid w:val="00821F91"/>
    <w:rsid w:val="00821FD7"/>
    <w:rsid w:val="008221B3"/>
    <w:rsid w:val="0082248E"/>
    <w:rsid w:val="00822DD0"/>
    <w:rsid w:val="00822E5B"/>
    <w:rsid w:val="00823415"/>
    <w:rsid w:val="00823818"/>
    <w:rsid w:val="00823AAF"/>
    <w:rsid w:val="00823BE3"/>
    <w:rsid w:val="00823C58"/>
    <w:rsid w:val="00823CB1"/>
    <w:rsid w:val="008243C5"/>
    <w:rsid w:val="0082460B"/>
    <w:rsid w:val="00824DE7"/>
    <w:rsid w:val="00824FDF"/>
    <w:rsid w:val="00825125"/>
    <w:rsid w:val="00825680"/>
    <w:rsid w:val="008257CC"/>
    <w:rsid w:val="00825CEC"/>
    <w:rsid w:val="008260CA"/>
    <w:rsid w:val="0082632F"/>
    <w:rsid w:val="00826488"/>
    <w:rsid w:val="00826EC5"/>
    <w:rsid w:val="00827308"/>
    <w:rsid w:val="008274BF"/>
    <w:rsid w:val="00827603"/>
    <w:rsid w:val="0082786A"/>
    <w:rsid w:val="008279AE"/>
    <w:rsid w:val="00830991"/>
    <w:rsid w:val="00830B75"/>
    <w:rsid w:val="00830DBF"/>
    <w:rsid w:val="00830DC3"/>
    <w:rsid w:val="0083103D"/>
    <w:rsid w:val="00831555"/>
    <w:rsid w:val="008319DD"/>
    <w:rsid w:val="00831CE2"/>
    <w:rsid w:val="00831D7D"/>
    <w:rsid w:val="00831F52"/>
    <w:rsid w:val="00831FE7"/>
    <w:rsid w:val="00832154"/>
    <w:rsid w:val="00832396"/>
    <w:rsid w:val="00832F5C"/>
    <w:rsid w:val="00833107"/>
    <w:rsid w:val="00833108"/>
    <w:rsid w:val="00833E67"/>
    <w:rsid w:val="00833FCD"/>
    <w:rsid w:val="00834717"/>
    <w:rsid w:val="00834906"/>
    <w:rsid w:val="0083491A"/>
    <w:rsid w:val="00834E0F"/>
    <w:rsid w:val="00834FEA"/>
    <w:rsid w:val="008355A9"/>
    <w:rsid w:val="008356F4"/>
    <w:rsid w:val="0083587B"/>
    <w:rsid w:val="008359E0"/>
    <w:rsid w:val="00835D4F"/>
    <w:rsid w:val="0083632D"/>
    <w:rsid w:val="00836592"/>
    <w:rsid w:val="008367D7"/>
    <w:rsid w:val="00836B53"/>
    <w:rsid w:val="008376F6"/>
    <w:rsid w:val="008378AA"/>
    <w:rsid w:val="00837B0A"/>
    <w:rsid w:val="00837D5B"/>
    <w:rsid w:val="00837E83"/>
    <w:rsid w:val="0084010D"/>
    <w:rsid w:val="00840607"/>
    <w:rsid w:val="00840768"/>
    <w:rsid w:val="00840970"/>
    <w:rsid w:val="008411FC"/>
    <w:rsid w:val="00841C3B"/>
    <w:rsid w:val="00841CD2"/>
    <w:rsid w:val="0084253D"/>
    <w:rsid w:val="008428BE"/>
    <w:rsid w:val="00842910"/>
    <w:rsid w:val="00842931"/>
    <w:rsid w:val="00842A9B"/>
    <w:rsid w:val="00842B77"/>
    <w:rsid w:val="00842EEA"/>
    <w:rsid w:val="0084309F"/>
    <w:rsid w:val="008434B9"/>
    <w:rsid w:val="00844198"/>
    <w:rsid w:val="008444AA"/>
    <w:rsid w:val="00844613"/>
    <w:rsid w:val="00844997"/>
    <w:rsid w:val="00844A90"/>
    <w:rsid w:val="00844D85"/>
    <w:rsid w:val="008450C5"/>
    <w:rsid w:val="00845910"/>
    <w:rsid w:val="008459A2"/>
    <w:rsid w:val="00845A00"/>
    <w:rsid w:val="00845C12"/>
    <w:rsid w:val="0084625F"/>
    <w:rsid w:val="0084658B"/>
    <w:rsid w:val="00846790"/>
    <w:rsid w:val="0084684C"/>
    <w:rsid w:val="008469D9"/>
    <w:rsid w:val="00846BE2"/>
    <w:rsid w:val="00846D4A"/>
    <w:rsid w:val="00846DC0"/>
    <w:rsid w:val="00846E86"/>
    <w:rsid w:val="008474A7"/>
    <w:rsid w:val="00847C67"/>
    <w:rsid w:val="00847D0B"/>
    <w:rsid w:val="00850543"/>
    <w:rsid w:val="008506B6"/>
    <w:rsid w:val="00850ABB"/>
    <w:rsid w:val="00850AE0"/>
    <w:rsid w:val="00850BFD"/>
    <w:rsid w:val="00850EEB"/>
    <w:rsid w:val="00851358"/>
    <w:rsid w:val="00851492"/>
    <w:rsid w:val="008514BE"/>
    <w:rsid w:val="00851549"/>
    <w:rsid w:val="00851958"/>
    <w:rsid w:val="00851B0C"/>
    <w:rsid w:val="00851B30"/>
    <w:rsid w:val="00851B6B"/>
    <w:rsid w:val="00851C17"/>
    <w:rsid w:val="00851F48"/>
    <w:rsid w:val="00851FE4"/>
    <w:rsid w:val="008521E8"/>
    <w:rsid w:val="008524BC"/>
    <w:rsid w:val="008524D2"/>
    <w:rsid w:val="0085264A"/>
    <w:rsid w:val="008528F4"/>
    <w:rsid w:val="00852BBA"/>
    <w:rsid w:val="00852E19"/>
    <w:rsid w:val="00852F25"/>
    <w:rsid w:val="00853131"/>
    <w:rsid w:val="00853EC3"/>
    <w:rsid w:val="00853ED0"/>
    <w:rsid w:val="008544D7"/>
    <w:rsid w:val="00854572"/>
    <w:rsid w:val="00854BD5"/>
    <w:rsid w:val="00855D6D"/>
    <w:rsid w:val="00856632"/>
    <w:rsid w:val="00856833"/>
    <w:rsid w:val="00856840"/>
    <w:rsid w:val="00857099"/>
    <w:rsid w:val="0085735E"/>
    <w:rsid w:val="00857CFC"/>
    <w:rsid w:val="0086007C"/>
    <w:rsid w:val="00860357"/>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4E7A"/>
    <w:rsid w:val="008650FC"/>
    <w:rsid w:val="008653FA"/>
    <w:rsid w:val="00865B3A"/>
    <w:rsid w:val="0086626A"/>
    <w:rsid w:val="008662D4"/>
    <w:rsid w:val="008663E7"/>
    <w:rsid w:val="0086641D"/>
    <w:rsid w:val="00866EB3"/>
    <w:rsid w:val="0086701A"/>
    <w:rsid w:val="0086757B"/>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1EF5"/>
    <w:rsid w:val="00871EF8"/>
    <w:rsid w:val="00871F8E"/>
    <w:rsid w:val="00872201"/>
    <w:rsid w:val="0087267D"/>
    <w:rsid w:val="008728A2"/>
    <w:rsid w:val="00872B33"/>
    <w:rsid w:val="00872D3F"/>
    <w:rsid w:val="00872D44"/>
    <w:rsid w:val="008733E4"/>
    <w:rsid w:val="00873F15"/>
    <w:rsid w:val="00874096"/>
    <w:rsid w:val="008740CA"/>
    <w:rsid w:val="0087421F"/>
    <w:rsid w:val="00874B1B"/>
    <w:rsid w:val="00875161"/>
    <w:rsid w:val="008756A4"/>
    <w:rsid w:val="00875B66"/>
    <w:rsid w:val="00875F55"/>
    <w:rsid w:val="00875F73"/>
    <w:rsid w:val="0087652F"/>
    <w:rsid w:val="00876584"/>
    <w:rsid w:val="0087664C"/>
    <w:rsid w:val="00877277"/>
    <w:rsid w:val="00877AA2"/>
    <w:rsid w:val="00877EDB"/>
    <w:rsid w:val="00880133"/>
    <w:rsid w:val="00880BCB"/>
    <w:rsid w:val="00880C6D"/>
    <w:rsid w:val="00880EA1"/>
    <w:rsid w:val="00880F30"/>
    <w:rsid w:val="008824D3"/>
    <w:rsid w:val="00882788"/>
    <w:rsid w:val="00882BE2"/>
    <w:rsid w:val="008833E8"/>
    <w:rsid w:val="00883819"/>
    <w:rsid w:val="00883890"/>
    <w:rsid w:val="008846C5"/>
    <w:rsid w:val="008846F1"/>
    <w:rsid w:val="008847D2"/>
    <w:rsid w:val="00885CA4"/>
    <w:rsid w:val="00885FA3"/>
    <w:rsid w:val="00886870"/>
    <w:rsid w:val="00886A10"/>
    <w:rsid w:val="00886BBF"/>
    <w:rsid w:val="0088718A"/>
    <w:rsid w:val="008872E9"/>
    <w:rsid w:val="00887830"/>
    <w:rsid w:val="00887886"/>
    <w:rsid w:val="00887B48"/>
    <w:rsid w:val="00887D27"/>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35F1"/>
    <w:rsid w:val="0089387C"/>
    <w:rsid w:val="00893917"/>
    <w:rsid w:val="00893FD6"/>
    <w:rsid w:val="00894162"/>
    <w:rsid w:val="0089426C"/>
    <w:rsid w:val="008943E1"/>
    <w:rsid w:val="0089444E"/>
    <w:rsid w:val="008948D2"/>
    <w:rsid w:val="0089498B"/>
    <w:rsid w:val="008949DF"/>
    <w:rsid w:val="00894F04"/>
    <w:rsid w:val="00895088"/>
    <w:rsid w:val="00895199"/>
    <w:rsid w:val="008951DB"/>
    <w:rsid w:val="008953DC"/>
    <w:rsid w:val="0089551D"/>
    <w:rsid w:val="008958BE"/>
    <w:rsid w:val="00895D81"/>
    <w:rsid w:val="00896A75"/>
    <w:rsid w:val="00896C81"/>
    <w:rsid w:val="00896D83"/>
    <w:rsid w:val="008976AB"/>
    <w:rsid w:val="008977B9"/>
    <w:rsid w:val="008977FF"/>
    <w:rsid w:val="008978FD"/>
    <w:rsid w:val="008979CA"/>
    <w:rsid w:val="00897CC8"/>
    <w:rsid w:val="00897F6C"/>
    <w:rsid w:val="008A0687"/>
    <w:rsid w:val="008A0AB2"/>
    <w:rsid w:val="008A0CFC"/>
    <w:rsid w:val="008A0EF9"/>
    <w:rsid w:val="008A12FE"/>
    <w:rsid w:val="008A166E"/>
    <w:rsid w:val="008A19C4"/>
    <w:rsid w:val="008A1D80"/>
    <w:rsid w:val="008A1DB6"/>
    <w:rsid w:val="008A2247"/>
    <w:rsid w:val="008A23B8"/>
    <w:rsid w:val="008A243F"/>
    <w:rsid w:val="008A2518"/>
    <w:rsid w:val="008A252F"/>
    <w:rsid w:val="008A28B6"/>
    <w:rsid w:val="008A2BB1"/>
    <w:rsid w:val="008A3466"/>
    <w:rsid w:val="008A3699"/>
    <w:rsid w:val="008A389F"/>
    <w:rsid w:val="008A3D02"/>
    <w:rsid w:val="008A4126"/>
    <w:rsid w:val="008A44CE"/>
    <w:rsid w:val="008A4B98"/>
    <w:rsid w:val="008A4C29"/>
    <w:rsid w:val="008A5063"/>
    <w:rsid w:val="008A5091"/>
    <w:rsid w:val="008A50E5"/>
    <w:rsid w:val="008A5199"/>
    <w:rsid w:val="008A5940"/>
    <w:rsid w:val="008A626C"/>
    <w:rsid w:val="008A672A"/>
    <w:rsid w:val="008A6AC3"/>
    <w:rsid w:val="008A6B7F"/>
    <w:rsid w:val="008A71DF"/>
    <w:rsid w:val="008A73B2"/>
    <w:rsid w:val="008A7415"/>
    <w:rsid w:val="008B043F"/>
    <w:rsid w:val="008B0808"/>
    <w:rsid w:val="008B0869"/>
    <w:rsid w:val="008B0AEC"/>
    <w:rsid w:val="008B10CA"/>
    <w:rsid w:val="008B17C3"/>
    <w:rsid w:val="008B197C"/>
    <w:rsid w:val="008B1BD5"/>
    <w:rsid w:val="008B1E53"/>
    <w:rsid w:val="008B1E5B"/>
    <w:rsid w:val="008B246C"/>
    <w:rsid w:val="008B263E"/>
    <w:rsid w:val="008B2F97"/>
    <w:rsid w:val="008B3069"/>
    <w:rsid w:val="008B3586"/>
    <w:rsid w:val="008B389D"/>
    <w:rsid w:val="008B3C0A"/>
    <w:rsid w:val="008B3C5C"/>
    <w:rsid w:val="008B3DE0"/>
    <w:rsid w:val="008B3EE9"/>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2A"/>
    <w:rsid w:val="008B694E"/>
    <w:rsid w:val="008B7081"/>
    <w:rsid w:val="008B7098"/>
    <w:rsid w:val="008B72E2"/>
    <w:rsid w:val="008B7B08"/>
    <w:rsid w:val="008C00B5"/>
    <w:rsid w:val="008C0A1E"/>
    <w:rsid w:val="008C0CE9"/>
    <w:rsid w:val="008C0E71"/>
    <w:rsid w:val="008C0F21"/>
    <w:rsid w:val="008C1096"/>
    <w:rsid w:val="008C13F0"/>
    <w:rsid w:val="008C14DD"/>
    <w:rsid w:val="008C1671"/>
    <w:rsid w:val="008C1A09"/>
    <w:rsid w:val="008C1E66"/>
    <w:rsid w:val="008C1F26"/>
    <w:rsid w:val="008C2452"/>
    <w:rsid w:val="008C24CA"/>
    <w:rsid w:val="008C2607"/>
    <w:rsid w:val="008C2A3A"/>
    <w:rsid w:val="008C2BB3"/>
    <w:rsid w:val="008C2FA3"/>
    <w:rsid w:val="008C36BE"/>
    <w:rsid w:val="008C42F2"/>
    <w:rsid w:val="008C48B9"/>
    <w:rsid w:val="008C48C4"/>
    <w:rsid w:val="008C4A76"/>
    <w:rsid w:val="008C4C7E"/>
    <w:rsid w:val="008C5021"/>
    <w:rsid w:val="008C5263"/>
    <w:rsid w:val="008C52F7"/>
    <w:rsid w:val="008C53CE"/>
    <w:rsid w:val="008C544A"/>
    <w:rsid w:val="008C580E"/>
    <w:rsid w:val="008C5C17"/>
    <w:rsid w:val="008C5C46"/>
    <w:rsid w:val="008C6184"/>
    <w:rsid w:val="008C6D43"/>
    <w:rsid w:val="008C6DEB"/>
    <w:rsid w:val="008C726B"/>
    <w:rsid w:val="008C785E"/>
    <w:rsid w:val="008D004F"/>
    <w:rsid w:val="008D083E"/>
    <w:rsid w:val="008D0AD1"/>
    <w:rsid w:val="008D0AFB"/>
    <w:rsid w:val="008D0C44"/>
    <w:rsid w:val="008D14EF"/>
    <w:rsid w:val="008D1511"/>
    <w:rsid w:val="008D1A0F"/>
    <w:rsid w:val="008D1F2D"/>
    <w:rsid w:val="008D20DC"/>
    <w:rsid w:val="008D2970"/>
    <w:rsid w:val="008D2D5E"/>
    <w:rsid w:val="008D2FE5"/>
    <w:rsid w:val="008D32DF"/>
    <w:rsid w:val="008D35E9"/>
    <w:rsid w:val="008D3959"/>
    <w:rsid w:val="008D3966"/>
    <w:rsid w:val="008D3A03"/>
    <w:rsid w:val="008D42BE"/>
    <w:rsid w:val="008D4352"/>
    <w:rsid w:val="008D4743"/>
    <w:rsid w:val="008D4808"/>
    <w:rsid w:val="008D4CF1"/>
    <w:rsid w:val="008D5183"/>
    <w:rsid w:val="008D5465"/>
    <w:rsid w:val="008D5711"/>
    <w:rsid w:val="008D5E21"/>
    <w:rsid w:val="008D60BC"/>
    <w:rsid w:val="008D6322"/>
    <w:rsid w:val="008D63F9"/>
    <w:rsid w:val="008D6AAF"/>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C38"/>
    <w:rsid w:val="008F1E87"/>
    <w:rsid w:val="008F20B1"/>
    <w:rsid w:val="008F20F7"/>
    <w:rsid w:val="008F21A5"/>
    <w:rsid w:val="008F21F0"/>
    <w:rsid w:val="008F23D8"/>
    <w:rsid w:val="008F2787"/>
    <w:rsid w:val="008F2810"/>
    <w:rsid w:val="008F2F3A"/>
    <w:rsid w:val="008F2FD5"/>
    <w:rsid w:val="008F3028"/>
    <w:rsid w:val="008F351A"/>
    <w:rsid w:val="008F3651"/>
    <w:rsid w:val="008F37E5"/>
    <w:rsid w:val="008F3EE1"/>
    <w:rsid w:val="008F3F01"/>
    <w:rsid w:val="008F48C2"/>
    <w:rsid w:val="008F4EE4"/>
    <w:rsid w:val="008F4F7F"/>
    <w:rsid w:val="008F56CF"/>
    <w:rsid w:val="008F5840"/>
    <w:rsid w:val="008F5EEF"/>
    <w:rsid w:val="008F663C"/>
    <w:rsid w:val="008F66FE"/>
    <w:rsid w:val="008F6A78"/>
    <w:rsid w:val="008F6EEE"/>
    <w:rsid w:val="008F70FE"/>
    <w:rsid w:val="008F71E0"/>
    <w:rsid w:val="008F72CC"/>
    <w:rsid w:val="008F72CD"/>
    <w:rsid w:val="008F7349"/>
    <w:rsid w:val="009004F8"/>
    <w:rsid w:val="009005AA"/>
    <w:rsid w:val="0090073F"/>
    <w:rsid w:val="00900C4D"/>
    <w:rsid w:val="0090113E"/>
    <w:rsid w:val="00901883"/>
    <w:rsid w:val="00901AD7"/>
    <w:rsid w:val="00901B8A"/>
    <w:rsid w:val="00902132"/>
    <w:rsid w:val="0090271D"/>
    <w:rsid w:val="00902BBE"/>
    <w:rsid w:val="00902F22"/>
    <w:rsid w:val="009036A1"/>
    <w:rsid w:val="00903802"/>
    <w:rsid w:val="0090389B"/>
    <w:rsid w:val="00903BB5"/>
    <w:rsid w:val="00903C23"/>
    <w:rsid w:val="0090403B"/>
    <w:rsid w:val="009040ED"/>
    <w:rsid w:val="00904160"/>
    <w:rsid w:val="00904249"/>
    <w:rsid w:val="0090431F"/>
    <w:rsid w:val="009047C2"/>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5EDE"/>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4CD"/>
    <w:rsid w:val="0092153B"/>
    <w:rsid w:val="00921566"/>
    <w:rsid w:val="0092180D"/>
    <w:rsid w:val="00921BFD"/>
    <w:rsid w:val="009220CA"/>
    <w:rsid w:val="00922A63"/>
    <w:rsid w:val="00922F87"/>
    <w:rsid w:val="0092300C"/>
    <w:rsid w:val="0092306A"/>
    <w:rsid w:val="009232C9"/>
    <w:rsid w:val="00923608"/>
    <w:rsid w:val="00923643"/>
    <w:rsid w:val="00923736"/>
    <w:rsid w:val="00923836"/>
    <w:rsid w:val="009238E5"/>
    <w:rsid w:val="00923927"/>
    <w:rsid w:val="009239A7"/>
    <w:rsid w:val="00923B3D"/>
    <w:rsid w:val="00923CB6"/>
    <w:rsid w:val="00923D42"/>
    <w:rsid w:val="00923EE3"/>
    <w:rsid w:val="00923F12"/>
    <w:rsid w:val="00924249"/>
    <w:rsid w:val="00924302"/>
    <w:rsid w:val="009245B9"/>
    <w:rsid w:val="00924862"/>
    <w:rsid w:val="00924FF8"/>
    <w:rsid w:val="0092510A"/>
    <w:rsid w:val="0092526C"/>
    <w:rsid w:val="00925445"/>
    <w:rsid w:val="00925578"/>
    <w:rsid w:val="009257D1"/>
    <w:rsid w:val="009258E2"/>
    <w:rsid w:val="00925BA8"/>
    <w:rsid w:val="009266F4"/>
    <w:rsid w:val="00926DA7"/>
    <w:rsid w:val="00927210"/>
    <w:rsid w:val="00927301"/>
    <w:rsid w:val="00927924"/>
    <w:rsid w:val="00927DD0"/>
    <w:rsid w:val="00927F37"/>
    <w:rsid w:val="00927F8B"/>
    <w:rsid w:val="0093005A"/>
    <w:rsid w:val="009306ED"/>
    <w:rsid w:val="0093094D"/>
    <w:rsid w:val="00930D0B"/>
    <w:rsid w:val="00931206"/>
    <w:rsid w:val="00931891"/>
    <w:rsid w:val="00931B76"/>
    <w:rsid w:val="0093207C"/>
    <w:rsid w:val="00932832"/>
    <w:rsid w:val="009328C7"/>
    <w:rsid w:val="00932DAD"/>
    <w:rsid w:val="00933061"/>
    <w:rsid w:val="009334A5"/>
    <w:rsid w:val="00933573"/>
    <w:rsid w:val="009336EC"/>
    <w:rsid w:val="009339CE"/>
    <w:rsid w:val="00933F56"/>
    <w:rsid w:val="0093461D"/>
    <w:rsid w:val="009347FA"/>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937"/>
    <w:rsid w:val="00941495"/>
    <w:rsid w:val="0094153F"/>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47DB6"/>
    <w:rsid w:val="009500E3"/>
    <w:rsid w:val="00950128"/>
    <w:rsid w:val="0095017E"/>
    <w:rsid w:val="0095031F"/>
    <w:rsid w:val="0095037D"/>
    <w:rsid w:val="0095048D"/>
    <w:rsid w:val="00951852"/>
    <w:rsid w:val="00951A79"/>
    <w:rsid w:val="00951AAB"/>
    <w:rsid w:val="00951ADB"/>
    <w:rsid w:val="00951C84"/>
    <w:rsid w:val="00951F18"/>
    <w:rsid w:val="00952EEB"/>
    <w:rsid w:val="00952FA3"/>
    <w:rsid w:val="00952FD8"/>
    <w:rsid w:val="00953087"/>
    <w:rsid w:val="009532B8"/>
    <w:rsid w:val="0095331B"/>
    <w:rsid w:val="0095364F"/>
    <w:rsid w:val="0095373F"/>
    <w:rsid w:val="0095380C"/>
    <w:rsid w:val="00953D92"/>
    <w:rsid w:val="00954293"/>
    <w:rsid w:val="00954353"/>
    <w:rsid w:val="0095437F"/>
    <w:rsid w:val="009544A3"/>
    <w:rsid w:val="00954C8A"/>
    <w:rsid w:val="00954E0E"/>
    <w:rsid w:val="009551E8"/>
    <w:rsid w:val="009556F2"/>
    <w:rsid w:val="009557EC"/>
    <w:rsid w:val="00955C0A"/>
    <w:rsid w:val="00955C4F"/>
    <w:rsid w:val="00955D2D"/>
    <w:rsid w:val="00955EB8"/>
    <w:rsid w:val="00955EBC"/>
    <w:rsid w:val="00956012"/>
    <w:rsid w:val="00956570"/>
    <w:rsid w:val="0095709F"/>
    <w:rsid w:val="00957CA6"/>
    <w:rsid w:val="00960064"/>
    <w:rsid w:val="00960100"/>
    <w:rsid w:val="0096046E"/>
    <w:rsid w:val="00960528"/>
    <w:rsid w:val="0096064D"/>
    <w:rsid w:val="00960C07"/>
    <w:rsid w:val="00961160"/>
    <w:rsid w:val="009611D2"/>
    <w:rsid w:val="00961377"/>
    <w:rsid w:val="009618C1"/>
    <w:rsid w:val="00961B2B"/>
    <w:rsid w:val="00961D3E"/>
    <w:rsid w:val="00961DED"/>
    <w:rsid w:val="00961FFD"/>
    <w:rsid w:val="00962476"/>
    <w:rsid w:val="0096294F"/>
    <w:rsid w:val="00962AA1"/>
    <w:rsid w:val="00962C20"/>
    <w:rsid w:val="0096311C"/>
    <w:rsid w:val="00963C09"/>
    <w:rsid w:val="00963E2B"/>
    <w:rsid w:val="00964D65"/>
    <w:rsid w:val="009657F1"/>
    <w:rsid w:val="00965A0C"/>
    <w:rsid w:val="00965B14"/>
    <w:rsid w:val="00965DC0"/>
    <w:rsid w:val="00966107"/>
    <w:rsid w:val="0096625D"/>
    <w:rsid w:val="009666D0"/>
    <w:rsid w:val="009668DA"/>
    <w:rsid w:val="00966CE3"/>
    <w:rsid w:val="00967439"/>
    <w:rsid w:val="0096787C"/>
    <w:rsid w:val="0096798F"/>
    <w:rsid w:val="00970318"/>
    <w:rsid w:val="00970413"/>
    <w:rsid w:val="009705FB"/>
    <w:rsid w:val="009709F8"/>
    <w:rsid w:val="00970FED"/>
    <w:rsid w:val="009710B5"/>
    <w:rsid w:val="00971489"/>
    <w:rsid w:val="00971761"/>
    <w:rsid w:val="00972368"/>
    <w:rsid w:val="00972526"/>
    <w:rsid w:val="00972929"/>
    <w:rsid w:val="00972BD7"/>
    <w:rsid w:val="00972BFA"/>
    <w:rsid w:val="00972F91"/>
    <w:rsid w:val="00972FFD"/>
    <w:rsid w:val="009731B4"/>
    <w:rsid w:val="0097333A"/>
    <w:rsid w:val="00973827"/>
    <w:rsid w:val="00973B42"/>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6C7"/>
    <w:rsid w:val="0097670B"/>
    <w:rsid w:val="009767B0"/>
    <w:rsid w:val="00976A21"/>
    <w:rsid w:val="00976E60"/>
    <w:rsid w:val="0097721C"/>
    <w:rsid w:val="00977BA7"/>
    <w:rsid w:val="00981144"/>
    <w:rsid w:val="009813ED"/>
    <w:rsid w:val="0098143D"/>
    <w:rsid w:val="0098147B"/>
    <w:rsid w:val="0098194F"/>
    <w:rsid w:val="00981D58"/>
    <w:rsid w:val="00981DE8"/>
    <w:rsid w:val="00981FF8"/>
    <w:rsid w:val="00982632"/>
    <w:rsid w:val="009826C8"/>
    <w:rsid w:val="0098325E"/>
    <w:rsid w:val="009834AB"/>
    <w:rsid w:val="009836E4"/>
    <w:rsid w:val="0098412F"/>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87FF5"/>
    <w:rsid w:val="00990903"/>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19E"/>
    <w:rsid w:val="0099623C"/>
    <w:rsid w:val="0099635F"/>
    <w:rsid w:val="00996468"/>
    <w:rsid w:val="00996797"/>
    <w:rsid w:val="00996876"/>
    <w:rsid w:val="00996FFA"/>
    <w:rsid w:val="00997202"/>
    <w:rsid w:val="009973F1"/>
    <w:rsid w:val="009973F3"/>
    <w:rsid w:val="009A0008"/>
    <w:rsid w:val="009A010D"/>
    <w:rsid w:val="009A0A9E"/>
    <w:rsid w:val="009A0C6F"/>
    <w:rsid w:val="009A0CF3"/>
    <w:rsid w:val="009A1475"/>
    <w:rsid w:val="009A14AD"/>
    <w:rsid w:val="009A14EF"/>
    <w:rsid w:val="009A15FF"/>
    <w:rsid w:val="009A1932"/>
    <w:rsid w:val="009A1F0E"/>
    <w:rsid w:val="009A252A"/>
    <w:rsid w:val="009A286E"/>
    <w:rsid w:val="009A2A28"/>
    <w:rsid w:val="009A2DF9"/>
    <w:rsid w:val="009A2F7D"/>
    <w:rsid w:val="009A2FDD"/>
    <w:rsid w:val="009A3201"/>
    <w:rsid w:val="009A3A86"/>
    <w:rsid w:val="009A3E2A"/>
    <w:rsid w:val="009A3F40"/>
    <w:rsid w:val="009A42E8"/>
    <w:rsid w:val="009A432F"/>
    <w:rsid w:val="009A457D"/>
    <w:rsid w:val="009A483C"/>
    <w:rsid w:val="009A4869"/>
    <w:rsid w:val="009A48DA"/>
    <w:rsid w:val="009A4B74"/>
    <w:rsid w:val="009A4CA4"/>
    <w:rsid w:val="009A5624"/>
    <w:rsid w:val="009A5A7A"/>
    <w:rsid w:val="009A5AE1"/>
    <w:rsid w:val="009A5E3F"/>
    <w:rsid w:val="009A5F54"/>
    <w:rsid w:val="009A67A8"/>
    <w:rsid w:val="009A6839"/>
    <w:rsid w:val="009A6A6B"/>
    <w:rsid w:val="009A70DE"/>
    <w:rsid w:val="009A7626"/>
    <w:rsid w:val="009A791C"/>
    <w:rsid w:val="009A7C22"/>
    <w:rsid w:val="009A7DE1"/>
    <w:rsid w:val="009A7F35"/>
    <w:rsid w:val="009B01AC"/>
    <w:rsid w:val="009B101B"/>
    <w:rsid w:val="009B1A9D"/>
    <w:rsid w:val="009B1E81"/>
    <w:rsid w:val="009B1EF9"/>
    <w:rsid w:val="009B1F07"/>
    <w:rsid w:val="009B1F0A"/>
    <w:rsid w:val="009B2090"/>
    <w:rsid w:val="009B2642"/>
    <w:rsid w:val="009B26AC"/>
    <w:rsid w:val="009B2A77"/>
    <w:rsid w:val="009B2AED"/>
    <w:rsid w:val="009B2D92"/>
    <w:rsid w:val="009B3170"/>
    <w:rsid w:val="009B376B"/>
    <w:rsid w:val="009B37E2"/>
    <w:rsid w:val="009B3809"/>
    <w:rsid w:val="009B3CF6"/>
    <w:rsid w:val="009B3EE0"/>
    <w:rsid w:val="009B4305"/>
    <w:rsid w:val="009B440E"/>
    <w:rsid w:val="009B4519"/>
    <w:rsid w:val="009B4FDE"/>
    <w:rsid w:val="009B506B"/>
    <w:rsid w:val="009B5111"/>
    <w:rsid w:val="009B5259"/>
    <w:rsid w:val="009B5405"/>
    <w:rsid w:val="009B54C2"/>
    <w:rsid w:val="009B57EF"/>
    <w:rsid w:val="009B58F9"/>
    <w:rsid w:val="009B5B12"/>
    <w:rsid w:val="009B5B85"/>
    <w:rsid w:val="009B5DCA"/>
    <w:rsid w:val="009B69C1"/>
    <w:rsid w:val="009B6EDE"/>
    <w:rsid w:val="009B704F"/>
    <w:rsid w:val="009B7204"/>
    <w:rsid w:val="009B746C"/>
    <w:rsid w:val="009B7820"/>
    <w:rsid w:val="009C0074"/>
    <w:rsid w:val="009C02A5"/>
    <w:rsid w:val="009C0564"/>
    <w:rsid w:val="009C0C58"/>
    <w:rsid w:val="009C0DDC"/>
    <w:rsid w:val="009C0E14"/>
    <w:rsid w:val="009C111A"/>
    <w:rsid w:val="009C18CC"/>
    <w:rsid w:val="009C1B7F"/>
    <w:rsid w:val="009C2685"/>
    <w:rsid w:val="009C28CF"/>
    <w:rsid w:val="009C2967"/>
    <w:rsid w:val="009C2DC6"/>
    <w:rsid w:val="009C2E63"/>
    <w:rsid w:val="009C379C"/>
    <w:rsid w:val="009C38F4"/>
    <w:rsid w:val="009C39BC"/>
    <w:rsid w:val="009C3C26"/>
    <w:rsid w:val="009C3C45"/>
    <w:rsid w:val="009C4147"/>
    <w:rsid w:val="009C488B"/>
    <w:rsid w:val="009C4BC2"/>
    <w:rsid w:val="009C4D22"/>
    <w:rsid w:val="009C50C5"/>
    <w:rsid w:val="009C52AF"/>
    <w:rsid w:val="009C5393"/>
    <w:rsid w:val="009C54CA"/>
    <w:rsid w:val="009C59E1"/>
    <w:rsid w:val="009C6075"/>
    <w:rsid w:val="009C637B"/>
    <w:rsid w:val="009C6A6B"/>
    <w:rsid w:val="009C6FC3"/>
    <w:rsid w:val="009C7320"/>
    <w:rsid w:val="009C79FE"/>
    <w:rsid w:val="009C7B6D"/>
    <w:rsid w:val="009C7B95"/>
    <w:rsid w:val="009C7C6D"/>
    <w:rsid w:val="009D0206"/>
    <w:rsid w:val="009D0729"/>
    <w:rsid w:val="009D0B25"/>
    <w:rsid w:val="009D0D26"/>
    <w:rsid w:val="009D0EC3"/>
    <w:rsid w:val="009D0EFE"/>
    <w:rsid w:val="009D0F66"/>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31"/>
    <w:rsid w:val="009D78B0"/>
    <w:rsid w:val="009D78D0"/>
    <w:rsid w:val="009D7B89"/>
    <w:rsid w:val="009E058F"/>
    <w:rsid w:val="009E05BC"/>
    <w:rsid w:val="009E067E"/>
    <w:rsid w:val="009E0A9E"/>
    <w:rsid w:val="009E0F27"/>
    <w:rsid w:val="009E0F39"/>
    <w:rsid w:val="009E18F2"/>
    <w:rsid w:val="009E19A2"/>
    <w:rsid w:val="009E1B47"/>
    <w:rsid w:val="009E1EB9"/>
    <w:rsid w:val="009E29DE"/>
    <w:rsid w:val="009E2E60"/>
    <w:rsid w:val="009E30EE"/>
    <w:rsid w:val="009E3AFD"/>
    <w:rsid w:val="009E3CDD"/>
    <w:rsid w:val="009E4427"/>
    <w:rsid w:val="009E4B16"/>
    <w:rsid w:val="009E4F92"/>
    <w:rsid w:val="009E560E"/>
    <w:rsid w:val="009E5C60"/>
    <w:rsid w:val="009E5C9E"/>
    <w:rsid w:val="009E5E3B"/>
    <w:rsid w:val="009E5E76"/>
    <w:rsid w:val="009E64DB"/>
    <w:rsid w:val="009E6794"/>
    <w:rsid w:val="009E6848"/>
    <w:rsid w:val="009E68F9"/>
    <w:rsid w:val="009E6969"/>
    <w:rsid w:val="009E6C36"/>
    <w:rsid w:val="009E7058"/>
    <w:rsid w:val="009E7189"/>
    <w:rsid w:val="009E7223"/>
    <w:rsid w:val="009E7229"/>
    <w:rsid w:val="009E7661"/>
    <w:rsid w:val="009E7765"/>
    <w:rsid w:val="009E77B0"/>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763"/>
    <w:rsid w:val="009F387C"/>
    <w:rsid w:val="009F3AF2"/>
    <w:rsid w:val="009F3F6F"/>
    <w:rsid w:val="009F3FB5"/>
    <w:rsid w:val="009F4445"/>
    <w:rsid w:val="009F4D77"/>
    <w:rsid w:val="009F4F66"/>
    <w:rsid w:val="009F510E"/>
    <w:rsid w:val="009F520B"/>
    <w:rsid w:val="009F521F"/>
    <w:rsid w:val="009F5405"/>
    <w:rsid w:val="009F553C"/>
    <w:rsid w:val="009F58AB"/>
    <w:rsid w:val="009F59F8"/>
    <w:rsid w:val="009F5CF4"/>
    <w:rsid w:val="009F5E0B"/>
    <w:rsid w:val="009F5E20"/>
    <w:rsid w:val="009F5ED1"/>
    <w:rsid w:val="009F6878"/>
    <w:rsid w:val="009F6A6A"/>
    <w:rsid w:val="009F6B33"/>
    <w:rsid w:val="009F72C3"/>
    <w:rsid w:val="009F74D0"/>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2CC8"/>
    <w:rsid w:val="00A0329C"/>
    <w:rsid w:val="00A03371"/>
    <w:rsid w:val="00A035FF"/>
    <w:rsid w:val="00A03871"/>
    <w:rsid w:val="00A039A4"/>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B34"/>
    <w:rsid w:val="00A10433"/>
    <w:rsid w:val="00A108EE"/>
    <w:rsid w:val="00A10BB8"/>
    <w:rsid w:val="00A10D1D"/>
    <w:rsid w:val="00A11072"/>
    <w:rsid w:val="00A11301"/>
    <w:rsid w:val="00A11492"/>
    <w:rsid w:val="00A119AA"/>
    <w:rsid w:val="00A121C4"/>
    <w:rsid w:val="00A1229F"/>
    <w:rsid w:val="00A1244A"/>
    <w:rsid w:val="00A127F2"/>
    <w:rsid w:val="00A12A28"/>
    <w:rsid w:val="00A12C27"/>
    <w:rsid w:val="00A1335E"/>
    <w:rsid w:val="00A1365E"/>
    <w:rsid w:val="00A13762"/>
    <w:rsid w:val="00A137E4"/>
    <w:rsid w:val="00A13D07"/>
    <w:rsid w:val="00A13F78"/>
    <w:rsid w:val="00A14301"/>
    <w:rsid w:val="00A1434F"/>
    <w:rsid w:val="00A14387"/>
    <w:rsid w:val="00A14475"/>
    <w:rsid w:val="00A14813"/>
    <w:rsid w:val="00A1516D"/>
    <w:rsid w:val="00A15591"/>
    <w:rsid w:val="00A1566A"/>
    <w:rsid w:val="00A161C1"/>
    <w:rsid w:val="00A165BF"/>
    <w:rsid w:val="00A1673D"/>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AFF"/>
    <w:rsid w:val="00A22C1E"/>
    <w:rsid w:val="00A22D45"/>
    <w:rsid w:val="00A233EF"/>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9C6"/>
    <w:rsid w:val="00A30B8D"/>
    <w:rsid w:val="00A30D13"/>
    <w:rsid w:val="00A30DD4"/>
    <w:rsid w:val="00A30EF9"/>
    <w:rsid w:val="00A30F06"/>
    <w:rsid w:val="00A312A7"/>
    <w:rsid w:val="00A317E2"/>
    <w:rsid w:val="00A319BE"/>
    <w:rsid w:val="00A319D0"/>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611D"/>
    <w:rsid w:val="00A3620E"/>
    <w:rsid w:val="00A362C5"/>
    <w:rsid w:val="00A36339"/>
    <w:rsid w:val="00A364EE"/>
    <w:rsid w:val="00A366E4"/>
    <w:rsid w:val="00A377B3"/>
    <w:rsid w:val="00A378EB"/>
    <w:rsid w:val="00A37C5D"/>
    <w:rsid w:val="00A37DE9"/>
    <w:rsid w:val="00A40EAA"/>
    <w:rsid w:val="00A40F05"/>
    <w:rsid w:val="00A40F3B"/>
    <w:rsid w:val="00A41B37"/>
    <w:rsid w:val="00A42458"/>
    <w:rsid w:val="00A4267B"/>
    <w:rsid w:val="00A42912"/>
    <w:rsid w:val="00A42DF9"/>
    <w:rsid w:val="00A42E06"/>
    <w:rsid w:val="00A43221"/>
    <w:rsid w:val="00A434E5"/>
    <w:rsid w:val="00A43549"/>
    <w:rsid w:val="00A435BB"/>
    <w:rsid w:val="00A4376F"/>
    <w:rsid w:val="00A439A7"/>
    <w:rsid w:val="00A43BDD"/>
    <w:rsid w:val="00A43D5B"/>
    <w:rsid w:val="00A43DEA"/>
    <w:rsid w:val="00A44689"/>
    <w:rsid w:val="00A44859"/>
    <w:rsid w:val="00A4549F"/>
    <w:rsid w:val="00A457AD"/>
    <w:rsid w:val="00A45838"/>
    <w:rsid w:val="00A45B9B"/>
    <w:rsid w:val="00A45D2B"/>
    <w:rsid w:val="00A45F6B"/>
    <w:rsid w:val="00A46124"/>
    <w:rsid w:val="00A462FE"/>
    <w:rsid w:val="00A469BD"/>
    <w:rsid w:val="00A469FB"/>
    <w:rsid w:val="00A46ADE"/>
    <w:rsid w:val="00A46F07"/>
    <w:rsid w:val="00A47321"/>
    <w:rsid w:val="00A47637"/>
    <w:rsid w:val="00A47A27"/>
    <w:rsid w:val="00A501C9"/>
    <w:rsid w:val="00A50506"/>
    <w:rsid w:val="00A50943"/>
    <w:rsid w:val="00A50CE0"/>
    <w:rsid w:val="00A50F11"/>
    <w:rsid w:val="00A518DD"/>
    <w:rsid w:val="00A52200"/>
    <w:rsid w:val="00A52305"/>
    <w:rsid w:val="00A52446"/>
    <w:rsid w:val="00A524D3"/>
    <w:rsid w:val="00A52DAD"/>
    <w:rsid w:val="00A534FD"/>
    <w:rsid w:val="00A53E38"/>
    <w:rsid w:val="00A53F55"/>
    <w:rsid w:val="00A54114"/>
    <w:rsid w:val="00A54164"/>
    <w:rsid w:val="00A5417B"/>
    <w:rsid w:val="00A54599"/>
    <w:rsid w:val="00A5468D"/>
    <w:rsid w:val="00A54A1A"/>
    <w:rsid w:val="00A54B82"/>
    <w:rsid w:val="00A54FB1"/>
    <w:rsid w:val="00A55460"/>
    <w:rsid w:val="00A555E2"/>
    <w:rsid w:val="00A556F9"/>
    <w:rsid w:val="00A558C8"/>
    <w:rsid w:val="00A55F79"/>
    <w:rsid w:val="00A56167"/>
    <w:rsid w:val="00A5639B"/>
    <w:rsid w:val="00A56739"/>
    <w:rsid w:val="00A569D4"/>
    <w:rsid w:val="00A56A8E"/>
    <w:rsid w:val="00A56D26"/>
    <w:rsid w:val="00A56F5C"/>
    <w:rsid w:val="00A5753C"/>
    <w:rsid w:val="00A5767A"/>
    <w:rsid w:val="00A57806"/>
    <w:rsid w:val="00A57967"/>
    <w:rsid w:val="00A57AF9"/>
    <w:rsid w:val="00A57F1A"/>
    <w:rsid w:val="00A60163"/>
    <w:rsid w:val="00A60174"/>
    <w:rsid w:val="00A6038D"/>
    <w:rsid w:val="00A605E4"/>
    <w:rsid w:val="00A60A81"/>
    <w:rsid w:val="00A60B5B"/>
    <w:rsid w:val="00A60C3B"/>
    <w:rsid w:val="00A60CF0"/>
    <w:rsid w:val="00A60FCD"/>
    <w:rsid w:val="00A610AC"/>
    <w:rsid w:val="00A6113E"/>
    <w:rsid w:val="00A611D9"/>
    <w:rsid w:val="00A61429"/>
    <w:rsid w:val="00A614F1"/>
    <w:rsid w:val="00A61514"/>
    <w:rsid w:val="00A61645"/>
    <w:rsid w:val="00A6171D"/>
    <w:rsid w:val="00A62080"/>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643C"/>
    <w:rsid w:val="00A6699A"/>
    <w:rsid w:val="00A67117"/>
    <w:rsid w:val="00A674C6"/>
    <w:rsid w:val="00A67544"/>
    <w:rsid w:val="00A676FC"/>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312E"/>
    <w:rsid w:val="00A7333A"/>
    <w:rsid w:val="00A73418"/>
    <w:rsid w:val="00A7356A"/>
    <w:rsid w:val="00A7364D"/>
    <w:rsid w:val="00A739AC"/>
    <w:rsid w:val="00A73D0D"/>
    <w:rsid w:val="00A74006"/>
    <w:rsid w:val="00A74926"/>
    <w:rsid w:val="00A74A92"/>
    <w:rsid w:val="00A74CDF"/>
    <w:rsid w:val="00A74DCC"/>
    <w:rsid w:val="00A74E2A"/>
    <w:rsid w:val="00A751D8"/>
    <w:rsid w:val="00A75CC1"/>
    <w:rsid w:val="00A75E88"/>
    <w:rsid w:val="00A761F1"/>
    <w:rsid w:val="00A7627C"/>
    <w:rsid w:val="00A76379"/>
    <w:rsid w:val="00A76792"/>
    <w:rsid w:val="00A76D51"/>
    <w:rsid w:val="00A77820"/>
    <w:rsid w:val="00A77A72"/>
    <w:rsid w:val="00A77F53"/>
    <w:rsid w:val="00A801C9"/>
    <w:rsid w:val="00A803D5"/>
    <w:rsid w:val="00A8056E"/>
    <w:rsid w:val="00A80C01"/>
    <w:rsid w:val="00A80F24"/>
    <w:rsid w:val="00A8100D"/>
    <w:rsid w:val="00A812BF"/>
    <w:rsid w:val="00A8166E"/>
    <w:rsid w:val="00A81A9B"/>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245"/>
    <w:rsid w:val="00A91373"/>
    <w:rsid w:val="00A91AFF"/>
    <w:rsid w:val="00A9220B"/>
    <w:rsid w:val="00A922A2"/>
    <w:rsid w:val="00A92499"/>
    <w:rsid w:val="00A9252E"/>
    <w:rsid w:val="00A9291A"/>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6482"/>
    <w:rsid w:val="00A97044"/>
    <w:rsid w:val="00A97799"/>
    <w:rsid w:val="00AA01DA"/>
    <w:rsid w:val="00AA0477"/>
    <w:rsid w:val="00AA08C6"/>
    <w:rsid w:val="00AA0C34"/>
    <w:rsid w:val="00AA0D73"/>
    <w:rsid w:val="00AA11FE"/>
    <w:rsid w:val="00AA1626"/>
    <w:rsid w:val="00AA1653"/>
    <w:rsid w:val="00AA19F2"/>
    <w:rsid w:val="00AA1C25"/>
    <w:rsid w:val="00AA1DC6"/>
    <w:rsid w:val="00AA1EAB"/>
    <w:rsid w:val="00AA2894"/>
    <w:rsid w:val="00AA2AA1"/>
    <w:rsid w:val="00AA2EBC"/>
    <w:rsid w:val="00AA2F8D"/>
    <w:rsid w:val="00AA3016"/>
    <w:rsid w:val="00AA3247"/>
    <w:rsid w:val="00AA371B"/>
    <w:rsid w:val="00AA383F"/>
    <w:rsid w:val="00AA3DB7"/>
    <w:rsid w:val="00AA41A6"/>
    <w:rsid w:val="00AA4398"/>
    <w:rsid w:val="00AA4B0F"/>
    <w:rsid w:val="00AA4EDB"/>
    <w:rsid w:val="00AA51F5"/>
    <w:rsid w:val="00AA5E3B"/>
    <w:rsid w:val="00AA5E68"/>
    <w:rsid w:val="00AA68B4"/>
    <w:rsid w:val="00AA6D13"/>
    <w:rsid w:val="00AA6F91"/>
    <w:rsid w:val="00AA70B0"/>
    <w:rsid w:val="00AA7542"/>
    <w:rsid w:val="00AA75B2"/>
    <w:rsid w:val="00AA7798"/>
    <w:rsid w:val="00AA7A7D"/>
    <w:rsid w:val="00AA7AEA"/>
    <w:rsid w:val="00AA7E54"/>
    <w:rsid w:val="00AB0008"/>
    <w:rsid w:val="00AB0543"/>
    <w:rsid w:val="00AB06EA"/>
    <w:rsid w:val="00AB0AC9"/>
    <w:rsid w:val="00AB0D3B"/>
    <w:rsid w:val="00AB185A"/>
    <w:rsid w:val="00AB18BC"/>
    <w:rsid w:val="00AB1B72"/>
    <w:rsid w:val="00AB1BA7"/>
    <w:rsid w:val="00AB1CE8"/>
    <w:rsid w:val="00AB1E03"/>
    <w:rsid w:val="00AB1E04"/>
    <w:rsid w:val="00AB2145"/>
    <w:rsid w:val="00AB26D1"/>
    <w:rsid w:val="00AB27F9"/>
    <w:rsid w:val="00AB290F"/>
    <w:rsid w:val="00AB2CA8"/>
    <w:rsid w:val="00AB303F"/>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705"/>
    <w:rsid w:val="00AC0E88"/>
    <w:rsid w:val="00AC109B"/>
    <w:rsid w:val="00AC111C"/>
    <w:rsid w:val="00AC12CB"/>
    <w:rsid w:val="00AC12F0"/>
    <w:rsid w:val="00AC174A"/>
    <w:rsid w:val="00AC24C7"/>
    <w:rsid w:val="00AC2896"/>
    <w:rsid w:val="00AC28D4"/>
    <w:rsid w:val="00AC2BA4"/>
    <w:rsid w:val="00AC2BAB"/>
    <w:rsid w:val="00AC2CBD"/>
    <w:rsid w:val="00AC2D2D"/>
    <w:rsid w:val="00AC3A07"/>
    <w:rsid w:val="00AC4167"/>
    <w:rsid w:val="00AC44F8"/>
    <w:rsid w:val="00AC4BD1"/>
    <w:rsid w:val="00AC50BD"/>
    <w:rsid w:val="00AC59A5"/>
    <w:rsid w:val="00AC6752"/>
    <w:rsid w:val="00AC67F3"/>
    <w:rsid w:val="00AC6FBF"/>
    <w:rsid w:val="00AC707F"/>
    <w:rsid w:val="00AC74DA"/>
    <w:rsid w:val="00AC789C"/>
    <w:rsid w:val="00AC79DD"/>
    <w:rsid w:val="00AC7A2B"/>
    <w:rsid w:val="00AC7C25"/>
    <w:rsid w:val="00AC7C56"/>
    <w:rsid w:val="00AC7E45"/>
    <w:rsid w:val="00AD002B"/>
    <w:rsid w:val="00AD011B"/>
    <w:rsid w:val="00AD063F"/>
    <w:rsid w:val="00AD08E3"/>
    <w:rsid w:val="00AD0A51"/>
    <w:rsid w:val="00AD0AF4"/>
    <w:rsid w:val="00AD0B37"/>
    <w:rsid w:val="00AD0D36"/>
    <w:rsid w:val="00AD11F7"/>
    <w:rsid w:val="00AD139C"/>
    <w:rsid w:val="00AD160C"/>
    <w:rsid w:val="00AD1DB7"/>
    <w:rsid w:val="00AD1F4C"/>
    <w:rsid w:val="00AD1F85"/>
    <w:rsid w:val="00AD1FE3"/>
    <w:rsid w:val="00AD2759"/>
    <w:rsid w:val="00AD278C"/>
    <w:rsid w:val="00AD2852"/>
    <w:rsid w:val="00AD2EDD"/>
    <w:rsid w:val="00AD2F03"/>
    <w:rsid w:val="00AD2F4D"/>
    <w:rsid w:val="00AD2F59"/>
    <w:rsid w:val="00AD321C"/>
    <w:rsid w:val="00AD3757"/>
    <w:rsid w:val="00AD3898"/>
    <w:rsid w:val="00AD3976"/>
    <w:rsid w:val="00AD404D"/>
    <w:rsid w:val="00AD4089"/>
    <w:rsid w:val="00AD468A"/>
    <w:rsid w:val="00AD4BD4"/>
    <w:rsid w:val="00AD4C4D"/>
    <w:rsid w:val="00AD4D2A"/>
    <w:rsid w:val="00AD4EDB"/>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E64"/>
    <w:rsid w:val="00AD7F1C"/>
    <w:rsid w:val="00AE000A"/>
    <w:rsid w:val="00AE02E4"/>
    <w:rsid w:val="00AE06D0"/>
    <w:rsid w:val="00AE0AF4"/>
    <w:rsid w:val="00AE0C56"/>
    <w:rsid w:val="00AE0CE6"/>
    <w:rsid w:val="00AE1021"/>
    <w:rsid w:val="00AE1221"/>
    <w:rsid w:val="00AE1452"/>
    <w:rsid w:val="00AE149E"/>
    <w:rsid w:val="00AE186B"/>
    <w:rsid w:val="00AE1A2F"/>
    <w:rsid w:val="00AE2221"/>
    <w:rsid w:val="00AE22CE"/>
    <w:rsid w:val="00AE22F2"/>
    <w:rsid w:val="00AE2955"/>
    <w:rsid w:val="00AE29FC"/>
    <w:rsid w:val="00AE2F26"/>
    <w:rsid w:val="00AE2F3F"/>
    <w:rsid w:val="00AE30AC"/>
    <w:rsid w:val="00AE3338"/>
    <w:rsid w:val="00AE3A6A"/>
    <w:rsid w:val="00AE3B3B"/>
    <w:rsid w:val="00AE3B4E"/>
    <w:rsid w:val="00AE3E92"/>
    <w:rsid w:val="00AE41ED"/>
    <w:rsid w:val="00AE4256"/>
    <w:rsid w:val="00AE484F"/>
    <w:rsid w:val="00AE50FF"/>
    <w:rsid w:val="00AE59EC"/>
    <w:rsid w:val="00AE6176"/>
    <w:rsid w:val="00AE67B3"/>
    <w:rsid w:val="00AE6A0F"/>
    <w:rsid w:val="00AE74D0"/>
    <w:rsid w:val="00AE7864"/>
    <w:rsid w:val="00AE78EC"/>
    <w:rsid w:val="00AE7949"/>
    <w:rsid w:val="00AE7B27"/>
    <w:rsid w:val="00AE7B78"/>
    <w:rsid w:val="00AE7CCA"/>
    <w:rsid w:val="00AE7EE1"/>
    <w:rsid w:val="00AF007E"/>
    <w:rsid w:val="00AF00F2"/>
    <w:rsid w:val="00AF0206"/>
    <w:rsid w:val="00AF05CB"/>
    <w:rsid w:val="00AF0A7F"/>
    <w:rsid w:val="00AF0B51"/>
    <w:rsid w:val="00AF146B"/>
    <w:rsid w:val="00AF1538"/>
    <w:rsid w:val="00AF1699"/>
    <w:rsid w:val="00AF17C2"/>
    <w:rsid w:val="00AF18D6"/>
    <w:rsid w:val="00AF18E5"/>
    <w:rsid w:val="00AF21FB"/>
    <w:rsid w:val="00AF2348"/>
    <w:rsid w:val="00AF25D5"/>
    <w:rsid w:val="00AF2752"/>
    <w:rsid w:val="00AF28D4"/>
    <w:rsid w:val="00AF2CCB"/>
    <w:rsid w:val="00AF3C9F"/>
    <w:rsid w:val="00AF3DBB"/>
    <w:rsid w:val="00AF4205"/>
    <w:rsid w:val="00AF4209"/>
    <w:rsid w:val="00AF5194"/>
    <w:rsid w:val="00AF53EF"/>
    <w:rsid w:val="00AF59D5"/>
    <w:rsid w:val="00AF5A94"/>
    <w:rsid w:val="00AF5EFD"/>
    <w:rsid w:val="00AF6195"/>
    <w:rsid w:val="00AF65AE"/>
    <w:rsid w:val="00AF73C3"/>
    <w:rsid w:val="00AF74CE"/>
    <w:rsid w:val="00AF7650"/>
    <w:rsid w:val="00AF76A6"/>
    <w:rsid w:val="00AF790F"/>
    <w:rsid w:val="00AF795C"/>
    <w:rsid w:val="00AF7B9C"/>
    <w:rsid w:val="00AF7DDF"/>
    <w:rsid w:val="00B000C4"/>
    <w:rsid w:val="00B00543"/>
    <w:rsid w:val="00B00752"/>
    <w:rsid w:val="00B010A3"/>
    <w:rsid w:val="00B010EF"/>
    <w:rsid w:val="00B01199"/>
    <w:rsid w:val="00B011CD"/>
    <w:rsid w:val="00B01373"/>
    <w:rsid w:val="00B0177A"/>
    <w:rsid w:val="00B01A35"/>
    <w:rsid w:val="00B01B60"/>
    <w:rsid w:val="00B01CDD"/>
    <w:rsid w:val="00B0224D"/>
    <w:rsid w:val="00B02350"/>
    <w:rsid w:val="00B02359"/>
    <w:rsid w:val="00B026C1"/>
    <w:rsid w:val="00B027A7"/>
    <w:rsid w:val="00B02B9C"/>
    <w:rsid w:val="00B02C20"/>
    <w:rsid w:val="00B02D67"/>
    <w:rsid w:val="00B02E17"/>
    <w:rsid w:val="00B0353B"/>
    <w:rsid w:val="00B040B2"/>
    <w:rsid w:val="00B04B89"/>
    <w:rsid w:val="00B04C05"/>
    <w:rsid w:val="00B04C6C"/>
    <w:rsid w:val="00B04CE7"/>
    <w:rsid w:val="00B050E9"/>
    <w:rsid w:val="00B052DD"/>
    <w:rsid w:val="00B05426"/>
    <w:rsid w:val="00B05CBB"/>
    <w:rsid w:val="00B0618D"/>
    <w:rsid w:val="00B061EF"/>
    <w:rsid w:val="00B062B1"/>
    <w:rsid w:val="00B06CAA"/>
    <w:rsid w:val="00B07166"/>
    <w:rsid w:val="00B07468"/>
    <w:rsid w:val="00B074D5"/>
    <w:rsid w:val="00B0782D"/>
    <w:rsid w:val="00B07F59"/>
    <w:rsid w:val="00B10234"/>
    <w:rsid w:val="00B104CB"/>
    <w:rsid w:val="00B10558"/>
    <w:rsid w:val="00B10A4F"/>
    <w:rsid w:val="00B10E61"/>
    <w:rsid w:val="00B111A2"/>
    <w:rsid w:val="00B11770"/>
    <w:rsid w:val="00B1223A"/>
    <w:rsid w:val="00B12427"/>
    <w:rsid w:val="00B12632"/>
    <w:rsid w:val="00B12815"/>
    <w:rsid w:val="00B1293A"/>
    <w:rsid w:val="00B12DAD"/>
    <w:rsid w:val="00B1354C"/>
    <w:rsid w:val="00B1393F"/>
    <w:rsid w:val="00B13B3E"/>
    <w:rsid w:val="00B13B7A"/>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63"/>
    <w:rsid w:val="00B15E85"/>
    <w:rsid w:val="00B15F83"/>
    <w:rsid w:val="00B16078"/>
    <w:rsid w:val="00B160FF"/>
    <w:rsid w:val="00B16322"/>
    <w:rsid w:val="00B163C6"/>
    <w:rsid w:val="00B163FA"/>
    <w:rsid w:val="00B16605"/>
    <w:rsid w:val="00B1662E"/>
    <w:rsid w:val="00B167E2"/>
    <w:rsid w:val="00B17016"/>
    <w:rsid w:val="00B171A7"/>
    <w:rsid w:val="00B17415"/>
    <w:rsid w:val="00B17B15"/>
    <w:rsid w:val="00B17E46"/>
    <w:rsid w:val="00B21208"/>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928"/>
    <w:rsid w:val="00B253D9"/>
    <w:rsid w:val="00B25762"/>
    <w:rsid w:val="00B25A92"/>
    <w:rsid w:val="00B25B40"/>
    <w:rsid w:val="00B25B7E"/>
    <w:rsid w:val="00B25CEF"/>
    <w:rsid w:val="00B25E5B"/>
    <w:rsid w:val="00B25FDE"/>
    <w:rsid w:val="00B26097"/>
    <w:rsid w:val="00B26267"/>
    <w:rsid w:val="00B266D2"/>
    <w:rsid w:val="00B266F6"/>
    <w:rsid w:val="00B26AB0"/>
    <w:rsid w:val="00B26AD2"/>
    <w:rsid w:val="00B26C46"/>
    <w:rsid w:val="00B26CA2"/>
    <w:rsid w:val="00B273D1"/>
    <w:rsid w:val="00B2770D"/>
    <w:rsid w:val="00B27E25"/>
    <w:rsid w:val="00B30263"/>
    <w:rsid w:val="00B3049F"/>
    <w:rsid w:val="00B30598"/>
    <w:rsid w:val="00B309A5"/>
    <w:rsid w:val="00B309BC"/>
    <w:rsid w:val="00B30B4E"/>
    <w:rsid w:val="00B30B96"/>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C7"/>
    <w:rsid w:val="00B35487"/>
    <w:rsid w:val="00B35CDA"/>
    <w:rsid w:val="00B362F0"/>
    <w:rsid w:val="00B36373"/>
    <w:rsid w:val="00B363DF"/>
    <w:rsid w:val="00B3651E"/>
    <w:rsid w:val="00B3763E"/>
    <w:rsid w:val="00B37900"/>
    <w:rsid w:val="00B37C61"/>
    <w:rsid w:val="00B37D97"/>
    <w:rsid w:val="00B401A6"/>
    <w:rsid w:val="00B40429"/>
    <w:rsid w:val="00B4087D"/>
    <w:rsid w:val="00B40B8A"/>
    <w:rsid w:val="00B40D1E"/>
    <w:rsid w:val="00B40D70"/>
    <w:rsid w:val="00B411BD"/>
    <w:rsid w:val="00B411C4"/>
    <w:rsid w:val="00B411D4"/>
    <w:rsid w:val="00B41559"/>
    <w:rsid w:val="00B417A4"/>
    <w:rsid w:val="00B418E8"/>
    <w:rsid w:val="00B41D98"/>
    <w:rsid w:val="00B42285"/>
    <w:rsid w:val="00B422D1"/>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0EA"/>
    <w:rsid w:val="00B464DE"/>
    <w:rsid w:val="00B46620"/>
    <w:rsid w:val="00B467AD"/>
    <w:rsid w:val="00B4696E"/>
    <w:rsid w:val="00B47093"/>
    <w:rsid w:val="00B47598"/>
    <w:rsid w:val="00B4759B"/>
    <w:rsid w:val="00B4792A"/>
    <w:rsid w:val="00B5005A"/>
    <w:rsid w:val="00B500B2"/>
    <w:rsid w:val="00B504C1"/>
    <w:rsid w:val="00B506EA"/>
    <w:rsid w:val="00B50B02"/>
    <w:rsid w:val="00B50E84"/>
    <w:rsid w:val="00B5118C"/>
    <w:rsid w:val="00B51542"/>
    <w:rsid w:val="00B519ED"/>
    <w:rsid w:val="00B51D1D"/>
    <w:rsid w:val="00B51F24"/>
    <w:rsid w:val="00B51FA9"/>
    <w:rsid w:val="00B52034"/>
    <w:rsid w:val="00B5285D"/>
    <w:rsid w:val="00B52BEB"/>
    <w:rsid w:val="00B52BF7"/>
    <w:rsid w:val="00B53040"/>
    <w:rsid w:val="00B5310E"/>
    <w:rsid w:val="00B533B0"/>
    <w:rsid w:val="00B535DD"/>
    <w:rsid w:val="00B53753"/>
    <w:rsid w:val="00B53A10"/>
    <w:rsid w:val="00B53A5F"/>
    <w:rsid w:val="00B53BB5"/>
    <w:rsid w:val="00B540F8"/>
    <w:rsid w:val="00B540FF"/>
    <w:rsid w:val="00B541D5"/>
    <w:rsid w:val="00B54ACC"/>
    <w:rsid w:val="00B54B7C"/>
    <w:rsid w:val="00B54DCB"/>
    <w:rsid w:val="00B54EEA"/>
    <w:rsid w:val="00B551A8"/>
    <w:rsid w:val="00B558FF"/>
    <w:rsid w:val="00B55AC2"/>
    <w:rsid w:val="00B560C9"/>
    <w:rsid w:val="00B56533"/>
    <w:rsid w:val="00B56CFC"/>
    <w:rsid w:val="00B56D34"/>
    <w:rsid w:val="00B56D7D"/>
    <w:rsid w:val="00B56F55"/>
    <w:rsid w:val="00B5754F"/>
    <w:rsid w:val="00B57777"/>
    <w:rsid w:val="00B5784C"/>
    <w:rsid w:val="00B57A17"/>
    <w:rsid w:val="00B57CD6"/>
    <w:rsid w:val="00B57D9E"/>
    <w:rsid w:val="00B57F0C"/>
    <w:rsid w:val="00B57FB9"/>
    <w:rsid w:val="00B6038A"/>
    <w:rsid w:val="00B608EC"/>
    <w:rsid w:val="00B60AD4"/>
    <w:rsid w:val="00B60E74"/>
    <w:rsid w:val="00B60FD2"/>
    <w:rsid w:val="00B612D0"/>
    <w:rsid w:val="00B61892"/>
    <w:rsid w:val="00B61B0B"/>
    <w:rsid w:val="00B61B7D"/>
    <w:rsid w:val="00B61BE2"/>
    <w:rsid w:val="00B61F0E"/>
    <w:rsid w:val="00B6266F"/>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4DE8"/>
    <w:rsid w:val="00B6515D"/>
    <w:rsid w:val="00B65206"/>
    <w:rsid w:val="00B65630"/>
    <w:rsid w:val="00B660E8"/>
    <w:rsid w:val="00B66472"/>
    <w:rsid w:val="00B66A1C"/>
    <w:rsid w:val="00B66EC7"/>
    <w:rsid w:val="00B66FB9"/>
    <w:rsid w:val="00B6743B"/>
    <w:rsid w:val="00B67518"/>
    <w:rsid w:val="00B67955"/>
    <w:rsid w:val="00B7037E"/>
    <w:rsid w:val="00B703FC"/>
    <w:rsid w:val="00B70F27"/>
    <w:rsid w:val="00B711CE"/>
    <w:rsid w:val="00B714DA"/>
    <w:rsid w:val="00B7157B"/>
    <w:rsid w:val="00B71822"/>
    <w:rsid w:val="00B71B48"/>
    <w:rsid w:val="00B71DC8"/>
    <w:rsid w:val="00B72081"/>
    <w:rsid w:val="00B72651"/>
    <w:rsid w:val="00B72B6B"/>
    <w:rsid w:val="00B731E7"/>
    <w:rsid w:val="00B733AB"/>
    <w:rsid w:val="00B73DC2"/>
    <w:rsid w:val="00B74104"/>
    <w:rsid w:val="00B74251"/>
    <w:rsid w:val="00B74421"/>
    <w:rsid w:val="00B7455A"/>
    <w:rsid w:val="00B746C6"/>
    <w:rsid w:val="00B74BC1"/>
    <w:rsid w:val="00B74F3C"/>
    <w:rsid w:val="00B752CE"/>
    <w:rsid w:val="00B755AD"/>
    <w:rsid w:val="00B757EC"/>
    <w:rsid w:val="00B75BBA"/>
    <w:rsid w:val="00B76027"/>
    <w:rsid w:val="00B7604C"/>
    <w:rsid w:val="00B7607E"/>
    <w:rsid w:val="00B76464"/>
    <w:rsid w:val="00B7652C"/>
    <w:rsid w:val="00B766BF"/>
    <w:rsid w:val="00B76B9F"/>
    <w:rsid w:val="00B76EAF"/>
    <w:rsid w:val="00B76FA6"/>
    <w:rsid w:val="00B777A6"/>
    <w:rsid w:val="00B77C1F"/>
    <w:rsid w:val="00B8006D"/>
    <w:rsid w:val="00B801CC"/>
    <w:rsid w:val="00B80246"/>
    <w:rsid w:val="00B80910"/>
    <w:rsid w:val="00B8159F"/>
    <w:rsid w:val="00B818F4"/>
    <w:rsid w:val="00B81BC9"/>
    <w:rsid w:val="00B81C91"/>
    <w:rsid w:val="00B81E72"/>
    <w:rsid w:val="00B81F9C"/>
    <w:rsid w:val="00B8222F"/>
    <w:rsid w:val="00B825CF"/>
    <w:rsid w:val="00B82615"/>
    <w:rsid w:val="00B8262F"/>
    <w:rsid w:val="00B82800"/>
    <w:rsid w:val="00B82C34"/>
    <w:rsid w:val="00B83367"/>
    <w:rsid w:val="00B83444"/>
    <w:rsid w:val="00B834B0"/>
    <w:rsid w:val="00B836ED"/>
    <w:rsid w:val="00B84165"/>
    <w:rsid w:val="00B8420B"/>
    <w:rsid w:val="00B8427B"/>
    <w:rsid w:val="00B844D9"/>
    <w:rsid w:val="00B84C02"/>
    <w:rsid w:val="00B8502A"/>
    <w:rsid w:val="00B85359"/>
    <w:rsid w:val="00B853BE"/>
    <w:rsid w:val="00B85BAF"/>
    <w:rsid w:val="00B8641F"/>
    <w:rsid w:val="00B86476"/>
    <w:rsid w:val="00B86A3D"/>
    <w:rsid w:val="00B8749D"/>
    <w:rsid w:val="00B875C7"/>
    <w:rsid w:val="00B875D8"/>
    <w:rsid w:val="00B87B24"/>
    <w:rsid w:val="00B87F0F"/>
    <w:rsid w:val="00B90D10"/>
    <w:rsid w:val="00B90D96"/>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455B"/>
    <w:rsid w:val="00B948B4"/>
    <w:rsid w:val="00B94B40"/>
    <w:rsid w:val="00B94E17"/>
    <w:rsid w:val="00B94E1B"/>
    <w:rsid w:val="00B94F1F"/>
    <w:rsid w:val="00B95320"/>
    <w:rsid w:val="00B957FE"/>
    <w:rsid w:val="00B95E28"/>
    <w:rsid w:val="00B95F02"/>
    <w:rsid w:val="00B9667E"/>
    <w:rsid w:val="00B96BEF"/>
    <w:rsid w:val="00B96D44"/>
    <w:rsid w:val="00B96ED4"/>
    <w:rsid w:val="00B96FC0"/>
    <w:rsid w:val="00B96FE6"/>
    <w:rsid w:val="00B97260"/>
    <w:rsid w:val="00B9754B"/>
    <w:rsid w:val="00B978B7"/>
    <w:rsid w:val="00B97A69"/>
    <w:rsid w:val="00BA00EF"/>
    <w:rsid w:val="00BA02DA"/>
    <w:rsid w:val="00BA0632"/>
    <w:rsid w:val="00BA0AAA"/>
    <w:rsid w:val="00BA0AD1"/>
    <w:rsid w:val="00BA0DFB"/>
    <w:rsid w:val="00BA160D"/>
    <w:rsid w:val="00BA1F56"/>
    <w:rsid w:val="00BA2C72"/>
    <w:rsid w:val="00BA2FEF"/>
    <w:rsid w:val="00BA30BA"/>
    <w:rsid w:val="00BA358D"/>
    <w:rsid w:val="00BA3D9D"/>
    <w:rsid w:val="00BA40A3"/>
    <w:rsid w:val="00BA4156"/>
    <w:rsid w:val="00BA41C3"/>
    <w:rsid w:val="00BA46D4"/>
    <w:rsid w:val="00BA4746"/>
    <w:rsid w:val="00BA4AD8"/>
    <w:rsid w:val="00BA4D55"/>
    <w:rsid w:val="00BA519C"/>
    <w:rsid w:val="00BA556D"/>
    <w:rsid w:val="00BA59E8"/>
    <w:rsid w:val="00BA6527"/>
    <w:rsid w:val="00BA6C30"/>
    <w:rsid w:val="00BA6EB5"/>
    <w:rsid w:val="00BA7129"/>
    <w:rsid w:val="00BA76DE"/>
    <w:rsid w:val="00BA7BC9"/>
    <w:rsid w:val="00BB0067"/>
    <w:rsid w:val="00BB041F"/>
    <w:rsid w:val="00BB1463"/>
    <w:rsid w:val="00BB1548"/>
    <w:rsid w:val="00BB1694"/>
    <w:rsid w:val="00BB198D"/>
    <w:rsid w:val="00BB1CE7"/>
    <w:rsid w:val="00BB1D8C"/>
    <w:rsid w:val="00BB2FD3"/>
    <w:rsid w:val="00BB2FDF"/>
    <w:rsid w:val="00BB2FFF"/>
    <w:rsid w:val="00BB3360"/>
    <w:rsid w:val="00BB33D0"/>
    <w:rsid w:val="00BB38CF"/>
    <w:rsid w:val="00BB44C4"/>
    <w:rsid w:val="00BB4B11"/>
    <w:rsid w:val="00BB4BAB"/>
    <w:rsid w:val="00BB4EA4"/>
    <w:rsid w:val="00BB4F2A"/>
    <w:rsid w:val="00BB54D4"/>
    <w:rsid w:val="00BB560E"/>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8C5"/>
    <w:rsid w:val="00BC0925"/>
    <w:rsid w:val="00BC0D67"/>
    <w:rsid w:val="00BC1095"/>
    <w:rsid w:val="00BC12FB"/>
    <w:rsid w:val="00BC1C3C"/>
    <w:rsid w:val="00BC204B"/>
    <w:rsid w:val="00BC208C"/>
    <w:rsid w:val="00BC2A20"/>
    <w:rsid w:val="00BC2AAA"/>
    <w:rsid w:val="00BC2D9D"/>
    <w:rsid w:val="00BC307F"/>
    <w:rsid w:val="00BC3159"/>
    <w:rsid w:val="00BC3192"/>
    <w:rsid w:val="00BC3257"/>
    <w:rsid w:val="00BC39DB"/>
    <w:rsid w:val="00BC3A32"/>
    <w:rsid w:val="00BC46EF"/>
    <w:rsid w:val="00BC47A9"/>
    <w:rsid w:val="00BC4BBF"/>
    <w:rsid w:val="00BC4C27"/>
    <w:rsid w:val="00BC59E2"/>
    <w:rsid w:val="00BC5E3E"/>
    <w:rsid w:val="00BC6164"/>
    <w:rsid w:val="00BC6FD6"/>
    <w:rsid w:val="00BC7198"/>
    <w:rsid w:val="00BC7674"/>
    <w:rsid w:val="00BC7F62"/>
    <w:rsid w:val="00BD008E"/>
    <w:rsid w:val="00BD01B1"/>
    <w:rsid w:val="00BD0D12"/>
    <w:rsid w:val="00BD1608"/>
    <w:rsid w:val="00BD1846"/>
    <w:rsid w:val="00BD191F"/>
    <w:rsid w:val="00BD23D2"/>
    <w:rsid w:val="00BD2F3B"/>
    <w:rsid w:val="00BD2F7D"/>
    <w:rsid w:val="00BD3372"/>
    <w:rsid w:val="00BD3A0F"/>
    <w:rsid w:val="00BD409C"/>
    <w:rsid w:val="00BD4173"/>
    <w:rsid w:val="00BD41B0"/>
    <w:rsid w:val="00BD4617"/>
    <w:rsid w:val="00BD46E5"/>
    <w:rsid w:val="00BD50AA"/>
    <w:rsid w:val="00BD5135"/>
    <w:rsid w:val="00BD5180"/>
    <w:rsid w:val="00BD521A"/>
    <w:rsid w:val="00BD5814"/>
    <w:rsid w:val="00BD5C52"/>
    <w:rsid w:val="00BD61DB"/>
    <w:rsid w:val="00BD6533"/>
    <w:rsid w:val="00BD6F0D"/>
    <w:rsid w:val="00BD6F32"/>
    <w:rsid w:val="00BD7151"/>
    <w:rsid w:val="00BD7291"/>
    <w:rsid w:val="00BD7EA3"/>
    <w:rsid w:val="00BD7FE2"/>
    <w:rsid w:val="00BE00EA"/>
    <w:rsid w:val="00BE0443"/>
    <w:rsid w:val="00BE07A3"/>
    <w:rsid w:val="00BE08F4"/>
    <w:rsid w:val="00BE0A4A"/>
    <w:rsid w:val="00BE0B0E"/>
    <w:rsid w:val="00BE0B19"/>
    <w:rsid w:val="00BE0B44"/>
    <w:rsid w:val="00BE0DD8"/>
    <w:rsid w:val="00BE0E4C"/>
    <w:rsid w:val="00BE1410"/>
    <w:rsid w:val="00BE14EF"/>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5096"/>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B6F"/>
    <w:rsid w:val="00BF2F19"/>
    <w:rsid w:val="00BF309E"/>
    <w:rsid w:val="00BF351A"/>
    <w:rsid w:val="00BF36DA"/>
    <w:rsid w:val="00BF38A1"/>
    <w:rsid w:val="00BF3914"/>
    <w:rsid w:val="00BF3C0D"/>
    <w:rsid w:val="00BF3F3B"/>
    <w:rsid w:val="00BF4361"/>
    <w:rsid w:val="00BF4784"/>
    <w:rsid w:val="00BF47DD"/>
    <w:rsid w:val="00BF49B1"/>
    <w:rsid w:val="00BF5057"/>
    <w:rsid w:val="00BF5285"/>
    <w:rsid w:val="00BF533C"/>
    <w:rsid w:val="00BF5552"/>
    <w:rsid w:val="00BF59B5"/>
    <w:rsid w:val="00BF5C37"/>
    <w:rsid w:val="00BF5E90"/>
    <w:rsid w:val="00BF62C4"/>
    <w:rsid w:val="00BF64B4"/>
    <w:rsid w:val="00BF6714"/>
    <w:rsid w:val="00BF69DF"/>
    <w:rsid w:val="00BF6AF8"/>
    <w:rsid w:val="00BF71FD"/>
    <w:rsid w:val="00BF73F2"/>
    <w:rsid w:val="00BF77CE"/>
    <w:rsid w:val="00BF78F8"/>
    <w:rsid w:val="00BF7942"/>
    <w:rsid w:val="00BF7B2E"/>
    <w:rsid w:val="00BF7D0F"/>
    <w:rsid w:val="00C002B6"/>
    <w:rsid w:val="00C00606"/>
    <w:rsid w:val="00C0090A"/>
    <w:rsid w:val="00C01576"/>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5CF"/>
    <w:rsid w:val="00C05972"/>
    <w:rsid w:val="00C059EE"/>
    <w:rsid w:val="00C05BEC"/>
    <w:rsid w:val="00C06616"/>
    <w:rsid w:val="00C06E30"/>
    <w:rsid w:val="00C06E7D"/>
    <w:rsid w:val="00C06EA5"/>
    <w:rsid w:val="00C07496"/>
    <w:rsid w:val="00C077C6"/>
    <w:rsid w:val="00C07B79"/>
    <w:rsid w:val="00C07E72"/>
    <w:rsid w:val="00C10002"/>
    <w:rsid w:val="00C1032C"/>
    <w:rsid w:val="00C10515"/>
    <w:rsid w:val="00C1070F"/>
    <w:rsid w:val="00C10753"/>
    <w:rsid w:val="00C1112B"/>
    <w:rsid w:val="00C11396"/>
    <w:rsid w:val="00C1157F"/>
    <w:rsid w:val="00C11655"/>
    <w:rsid w:val="00C11A88"/>
    <w:rsid w:val="00C11DC0"/>
    <w:rsid w:val="00C12012"/>
    <w:rsid w:val="00C12134"/>
    <w:rsid w:val="00C12330"/>
    <w:rsid w:val="00C12734"/>
    <w:rsid w:val="00C12874"/>
    <w:rsid w:val="00C12958"/>
    <w:rsid w:val="00C12A3F"/>
    <w:rsid w:val="00C12BC1"/>
    <w:rsid w:val="00C12D96"/>
    <w:rsid w:val="00C1341D"/>
    <w:rsid w:val="00C135D7"/>
    <w:rsid w:val="00C13A8D"/>
    <w:rsid w:val="00C13BDA"/>
    <w:rsid w:val="00C13FFD"/>
    <w:rsid w:val="00C14632"/>
    <w:rsid w:val="00C14807"/>
    <w:rsid w:val="00C14E41"/>
    <w:rsid w:val="00C15020"/>
    <w:rsid w:val="00C151FE"/>
    <w:rsid w:val="00C154B6"/>
    <w:rsid w:val="00C15637"/>
    <w:rsid w:val="00C159F5"/>
    <w:rsid w:val="00C15A1A"/>
    <w:rsid w:val="00C15E04"/>
    <w:rsid w:val="00C16200"/>
    <w:rsid w:val="00C1620F"/>
    <w:rsid w:val="00C162DC"/>
    <w:rsid w:val="00C1667B"/>
    <w:rsid w:val="00C16C30"/>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AD7"/>
    <w:rsid w:val="00C21C7A"/>
    <w:rsid w:val="00C21FBD"/>
    <w:rsid w:val="00C21FFD"/>
    <w:rsid w:val="00C22766"/>
    <w:rsid w:val="00C227F8"/>
    <w:rsid w:val="00C22ADF"/>
    <w:rsid w:val="00C22E61"/>
    <w:rsid w:val="00C22FF4"/>
    <w:rsid w:val="00C23130"/>
    <w:rsid w:val="00C23578"/>
    <w:rsid w:val="00C236C2"/>
    <w:rsid w:val="00C238FF"/>
    <w:rsid w:val="00C23A1F"/>
    <w:rsid w:val="00C23CC4"/>
    <w:rsid w:val="00C23CC8"/>
    <w:rsid w:val="00C23D8A"/>
    <w:rsid w:val="00C23EB0"/>
    <w:rsid w:val="00C24232"/>
    <w:rsid w:val="00C24756"/>
    <w:rsid w:val="00C24764"/>
    <w:rsid w:val="00C24BB2"/>
    <w:rsid w:val="00C24F4C"/>
    <w:rsid w:val="00C2500A"/>
    <w:rsid w:val="00C255A5"/>
    <w:rsid w:val="00C25821"/>
    <w:rsid w:val="00C2584B"/>
    <w:rsid w:val="00C25942"/>
    <w:rsid w:val="00C25DD9"/>
    <w:rsid w:val="00C264AA"/>
    <w:rsid w:val="00C26566"/>
    <w:rsid w:val="00C2663F"/>
    <w:rsid w:val="00C26913"/>
    <w:rsid w:val="00C26DB8"/>
    <w:rsid w:val="00C26F89"/>
    <w:rsid w:val="00C27B99"/>
    <w:rsid w:val="00C30AB2"/>
    <w:rsid w:val="00C30F9D"/>
    <w:rsid w:val="00C3134A"/>
    <w:rsid w:val="00C315DC"/>
    <w:rsid w:val="00C31678"/>
    <w:rsid w:val="00C31AAE"/>
    <w:rsid w:val="00C31D27"/>
    <w:rsid w:val="00C31E03"/>
    <w:rsid w:val="00C32285"/>
    <w:rsid w:val="00C32317"/>
    <w:rsid w:val="00C3235E"/>
    <w:rsid w:val="00C32461"/>
    <w:rsid w:val="00C32623"/>
    <w:rsid w:val="00C32E8E"/>
    <w:rsid w:val="00C33091"/>
    <w:rsid w:val="00C337E5"/>
    <w:rsid w:val="00C3381C"/>
    <w:rsid w:val="00C33A34"/>
    <w:rsid w:val="00C33B66"/>
    <w:rsid w:val="00C3400F"/>
    <w:rsid w:val="00C340E0"/>
    <w:rsid w:val="00C347CC"/>
    <w:rsid w:val="00C349E9"/>
    <w:rsid w:val="00C34B1C"/>
    <w:rsid w:val="00C34B64"/>
    <w:rsid w:val="00C34C20"/>
    <w:rsid w:val="00C34C36"/>
    <w:rsid w:val="00C350FB"/>
    <w:rsid w:val="00C3529F"/>
    <w:rsid w:val="00C352B3"/>
    <w:rsid w:val="00C35F1C"/>
    <w:rsid w:val="00C360BB"/>
    <w:rsid w:val="00C3654C"/>
    <w:rsid w:val="00C36BF5"/>
    <w:rsid w:val="00C36DBC"/>
    <w:rsid w:val="00C373BD"/>
    <w:rsid w:val="00C376BA"/>
    <w:rsid w:val="00C37A15"/>
    <w:rsid w:val="00C37B41"/>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AF8"/>
    <w:rsid w:val="00C4304C"/>
    <w:rsid w:val="00C43315"/>
    <w:rsid w:val="00C43388"/>
    <w:rsid w:val="00C44242"/>
    <w:rsid w:val="00C44531"/>
    <w:rsid w:val="00C44992"/>
    <w:rsid w:val="00C44F5D"/>
    <w:rsid w:val="00C452F5"/>
    <w:rsid w:val="00C454ED"/>
    <w:rsid w:val="00C45CF1"/>
    <w:rsid w:val="00C45F29"/>
    <w:rsid w:val="00C4635C"/>
    <w:rsid w:val="00C46555"/>
    <w:rsid w:val="00C468A0"/>
    <w:rsid w:val="00C46B15"/>
    <w:rsid w:val="00C46F7D"/>
    <w:rsid w:val="00C479B5"/>
    <w:rsid w:val="00C47E70"/>
    <w:rsid w:val="00C47F35"/>
    <w:rsid w:val="00C50097"/>
    <w:rsid w:val="00C501AF"/>
    <w:rsid w:val="00C50242"/>
    <w:rsid w:val="00C502A7"/>
    <w:rsid w:val="00C5034D"/>
    <w:rsid w:val="00C503C6"/>
    <w:rsid w:val="00C504BF"/>
    <w:rsid w:val="00C5050E"/>
    <w:rsid w:val="00C50E99"/>
    <w:rsid w:val="00C50FAE"/>
    <w:rsid w:val="00C51598"/>
    <w:rsid w:val="00C51747"/>
    <w:rsid w:val="00C51C32"/>
    <w:rsid w:val="00C52744"/>
    <w:rsid w:val="00C52786"/>
    <w:rsid w:val="00C528AF"/>
    <w:rsid w:val="00C52EE9"/>
    <w:rsid w:val="00C530AD"/>
    <w:rsid w:val="00C53265"/>
    <w:rsid w:val="00C53DD7"/>
    <w:rsid w:val="00C53EB3"/>
    <w:rsid w:val="00C542D4"/>
    <w:rsid w:val="00C5474A"/>
    <w:rsid w:val="00C54C55"/>
    <w:rsid w:val="00C54D71"/>
    <w:rsid w:val="00C55164"/>
    <w:rsid w:val="00C554A8"/>
    <w:rsid w:val="00C55BE8"/>
    <w:rsid w:val="00C55C0A"/>
    <w:rsid w:val="00C56149"/>
    <w:rsid w:val="00C5636C"/>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4BD"/>
    <w:rsid w:val="00C6156E"/>
    <w:rsid w:val="00C61644"/>
    <w:rsid w:val="00C61AB9"/>
    <w:rsid w:val="00C61CD0"/>
    <w:rsid w:val="00C61E6E"/>
    <w:rsid w:val="00C620EE"/>
    <w:rsid w:val="00C62164"/>
    <w:rsid w:val="00C623DD"/>
    <w:rsid w:val="00C62539"/>
    <w:rsid w:val="00C62643"/>
    <w:rsid w:val="00C62B92"/>
    <w:rsid w:val="00C62CD5"/>
    <w:rsid w:val="00C62F5E"/>
    <w:rsid w:val="00C62FF8"/>
    <w:rsid w:val="00C6331E"/>
    <w:rsid w:val="00C63655"/>
    <w:rsid w:val="00C636E6"/>
    <w:rsid w:val="00C6384E"/>
    <w:rsid w:val="00C639D6"/>
    <w:rsid w:val="00C63C76"/>
    <w:rsid w:val="00C63D25"/>
    <w:rsid w:val="00C63E50"/>
    <w:rsid w:val="00C63F8E"/>
    <w:rsid w:val="00C64104"/>
    <w:rsid w:val="00C645E2"/>
    <w:rsid w:val="00C647FB"/>
    <w:rsid w:val="00C64A2A"/>
    <w:rsid w:val="00C64AD0"/>
    <w:rsid w:val="00C64BE3"/>
    <w:rsid w:val="00C64C36"/>
    <w:rsid w:val="00C64CB1"/>
    <w:rsid w:val="00C64F77"/>
    <w:rsid w:val="00C6520D"/>
    <w:rsid w:val="00C654E0"/>
    <w:rsid w:val="00C6553D"/>
    <w:rsid w:val="00C65AFE"/>
    <w:rsid w:val="00C6602E"/>
    <w:rsid w:val="00C661AE"/>
    <w:rsid w:val="00C6656E"/>
    <w:rsid w:val="00C667F9"/>
    <w:rsid w:val="00C67253"/>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48A"/>
    <w:rsid w:val="00C7368D"/>
    <w:rsid w:val="00C744EC"/>
    <w:rsid w:val="00C748EA"/>
    <w:rsid w:val="00C74B30"/>
    <w:rsid w:val="00C74FF0"/>
    <w:rsid w:val="00C750ED"/>
    <w:rsid w:val="00C75A6B"/>
    <w:rsid w:val="00C75AF9"/>
    <w:rsid w:val="00C75B52"/>
    <w:rsid w:val="00C75B76"/>
    <w:rsid w:val="00C75DB6"/>
    <w:rsid w:val="00C75EF5"/>
    <w:rsid w:val="00C76155"/>
    <w:rsid w:val="00C7632F"/>
    <w:rsid w:val="00C763B6"/>
    <w:rsid w:val="00C7644F"/>
    <w:rsid w:val="00C768F6"/>
    <w:rsid w:val="00C775B8"/>
    <w:rsid w:val="00C80073"/>
    <w:rsid w:val="00C80180"/>
    <w:rsid w:val="00C809B3"/>
    <w:rsid w:val="00C809BC"/>
    <w:rsid w:val="00C80C52"/>
    <w:rsid w:val="00C80DEA"/>
    <w:rsid w:val="00C81257"/>
    <w:rsid w:val="00C81481"/>
    <w:rsid w:val="00C81A01"/>
    <w:rsid w:val="00C81DCB"/>
    <w:rsid w:val="00C8218A"/>
    <w:rsid w:val="00C824A1"/>
    <w:rsid w:val="00C82E5A"/>
    <w:rsid w:val="00C82E5B"/>
    <w:rsid w:val="00C832DC"/>
    <w:rsid w:val="00C8363E"/>
    <w:rsid w:val="00C8377F"/>
    <w:rsid w:val="00C840A1"/>
    <w:rsid w:val="00C84300"/>
    <w:rsid w:val="00C845A6"/>
    <w:rsid w:val="00C84C67"/>
    <w:rsid w:val="00C84E06"/>
    <w:rsid w:val="00C85124"/>
    <w:rsid w:val="00C8512C"/>
    <w:rsid w:val="00C85424"/>
    <w:rsid w:val="00C85A73"/>
    <w:rsid w:val="00C8646D"/>
    <w:rsid w:val="00C8715E"/>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7C2"/>
    <w:rsid w:val="00C92C7F"/>
    <w:rsid w:val="00C92DFF"/>
    <w:rsid w:val="00C92FC4"/>
    <w:rsid w:val="00C9307D"/>
    <w:rsid w:val="00C933D4"/>
    <w:rsid w:val="00C93586"/>
    <w:rsid w:val="00C9369D"/>
    <w:rsid w:val="00C939A6"/>
    <w:rsid w:val="00C93F63"/>
    <w:rsid w:val="00C9403A"/>
    <w:rsid w:val="00C941DD"/>
    <w:rsid w:val="00C944FA"/>
    <w:rsid w:val="00C95854"/>
    <w:rsid w:val="00C95DB6"/>
    <w:rsid w:val="00C95EFF"/>
    <w:rsid w:val="00C966ED"/>
    <w:rsid w:val="00C96E6F"/>
    <w:rsid w:val="00C96EAD"/>
    <w:rsid w:val="00C976DE"/>
    <w:rsid w:val="00C97872"/>
    <w:rsid w:val="00C97C96"/>
    <w:rsid w:val="00CA0532"/>
    <w:rsid w:val="00CA0571"/>
    <w:rsid w:val="00CA0A07"/>
    <w:rsid w:val="00CA14A5"/>
    <w:rsid w:val="00CA14C2"/>
    <w:rsid w:val="00CA1952"/>
    <w:rsid w:val="00CA195D"/>
    <w:rsid w:val="00CA1984"/>
    <w:rsid w:val="00CA1B4F"/>
    <w:rsid w:val="00CA1C4E"/>
    <w:rsid w:val="00CA1E14"/>
    <w:rsid w:val="00CA20C1"/>
    <w:rsid w:val="00CA21D8"/>
    <w:rsid w:val="00CA2241"/>
    <w:rsid w:val="00CA2778"/>
    <w:rsid w:val="00CA2E9A"/>
    <w:rsid w:val="00CA30D8"/>
    <w:rsid w:val="00CA361D"/>
    <w:rsid w:val="00CA396C"/>
    <w:rsid w:val="00CA3C5A"/>
    <w:rsid w:val="00CA3CDD"/>
    <w:rsid w:val="00CA4015"/>
    <w:rsid w:val="00CA403B"/>
    <w:rsid w:val="00CA4139"/>
    <w:rsid w:val="00CA4199"/>
    <w:rsid w:val="00CA4574"/>
    <w:rsid w:val="00CA505A"/>
    <w:rsid w:val="00CA54C6"/>
    <w:rsid w:val="00CA57B2"/>
    <w:rsid w:val="00CA5822"/>
    <w:rsid w:val="00CA5858"/>
    <w:rsid w:val="00CA59DD"/>
    <w:rsid w:val="00CA6061"/>
    <w:rsid w:val="00CA617F"/>
    <w:rsid w:val="00CA633D"/>
    <w:rsid w:val="00CA6790"/>
    <w:rsid w:val="00CA683E"/>
    <w:rsid w:val="00CA7434"/>
    <w:rsid w:val="00CA7617"/>
    <w:rsid w:val="00CA7B4E"/>
    <w:rsid w:val="00CA7B93"/>
    <w:rsid w:val="00CA7EB5"/>
    <w:rsid w:val="00CA7EF2"/>
    <w:rsid w:val="00CB008E"/>
    <w:rsid w:val="00CB01FA"/>
    <w:rsid w:val="00CB0435"/>
    <w:rsid w:val="00CB0737"/>
    <w:rsid w:val="00CB097A"/>
    <w:rsid w:val="00CB0BA1"/>
    <w:rsid w:val="00CB1681"/>
    <w:rsid w:val="00CB1A92"/>
    <w:rsid w:val="00CB1BE7"/>
    <w:rsid w:val="00CB232A"/>
    <w:rsid w:val="00CB240E"/>
    <w:rsid w:val="00CB26EC"/>
    <w:rsid w:val="00CB2D2A"/>
    <w:rsid w:val="00CB318C"/>
    <w:rsid w:val="00CB3B24"/>
    <w:rsid w:val="00CB3D6E"/>
    <w:rsid w:val="00CB3E2E"/>
    <w:rsid w:val="00CB4078"/>
    <w:rsid w:val="00CB4692"/>
    <w:rsid w:val="00CB4B6D"/>
    <w:rsid w:val="00CB51CE"/>
    <w:rsid w:val="00CB541B"/>
    <w:rsid w:val="00CB5480"/>
    <w:rsid w:val="00CB5527"/>
    <w:rsid w:val="00CB5B1E"/>
    <w:rsid w:val="00CB6154"/>
    <w:rsid w:val="00CB62A3"/>
    <w:rsid w:val="00CB676D"/>
    <w:rsid w:val="00CB67D3"/>
    <w:rsid w:val="00CB6933"/>
    <w:rsid w:val="00CB6E08"/>
    <w:rsid w:val="00CB6E8E"/>
    <w:rsid w:val="00CB73FE"/>
    <w:rsid w:val="00CB787A"/>
    <w:rsid w:val="00CB7B50"/>
    <w:rsid w:val="00CC0957"/>
    <w:rsid w:val="00CC0C10"/>
    <w:rsid w:val="00CC0C4A"/>
    <w:rsid w:val="00CC0E27"/>
    <w:rsid w:val="00CC0FD1"/>
    <w:rsid w:val="00CC10EC"/>
    <w:rsid w:val="00CC130D"/>
    <w:rsid w:val="00CC17F0"/>
    <w:rsid w:val="00CC1853"/>
    <w:rsid w:val="00CC1F0B"/>
    <w:rsid w:val="00CC1FAE"/>
    <w:rsid w:val="00CC26C4"/>
    <w:rsid w:val="00CC26CF"/>
    <w:rsid w:val="00CC2865"/>
    <w:rsid w:val="00CC2CDF"/>
    <w:rsid w:val="00CC2EAF"/>
    <w:rsid w:val="00CC3A23"/>
    <w:rsid w:val="00CC430E"/>
    <w:rsid w:val="00CC48DC"/>
    <w:rsid w:val="00CC4A6D"/>
    <w:rsid w:val="00CC4AB7"/>
    <w:rsid w:val="00CC4D16"/>
    <w:rsid w:val="00CC5345"/>
    <w:rsid w:val="00CC56EC"/>
    <w:rsid w:val="00CC5C5B"/>
    <w:rsid w:val="00CC6BFB"/>
    <w:rsid w:val="00CC6CBB"/>
    <w:rsid w:val="00CC709F"/>
    <w:rsid w:val="00CC711C"/>
    <w:rsid w:val="00CC737C"/>
    <w:rsid w:val="00CC7650"/>
    <w:rsid w:val="00CD04F4"/>
    <w:rsid w:val="00CD0552"/>
    <w:rsid w:val="00CD05A0"/>
    <w:rsid w:val="00CD05E5"/>
    <w:rsid w:val="00CD087D"/>
    <w:rsid w:val="00CD0B93"/>
    <w:rsid w:val="00CD0F5D"/>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6118"/>
    <w:rsid w:val="00CD64D4"/>
    <w:rsid w:val="00CD653A"/>
    <w:rsid w:val="00CD6784"/>
    <w:rsid w:val="00CD6DAA"/>
    <w:rsid w:val="00CD6E0D"/>
    <w:rsid w:val="00CD6E3D"/>
    <w:rsid w:val="00CD71AB"/>
    <w:rsid w:val="00CD76B7"/>
    <w:rsid w:val="00CD778E"/>
    <w:rsid w:val="00CD77EB"/>
    <w:rsid w:val="00CD7999"/>
    <w:rsid w:val="00CE0073"/>
    <w:rsid w:val="00CE0109"/>
    <w:rsid w:val="00CE0613"/>
    <w:rsid w:val="00CE0AC0"/>
    <w:rsid w:val="00CE11E0"/>
    <w:rsid w:val="00CE1CAC"/>
    <w:rsid w:val="00CE1D94"/>
    <w:rsid w:val="00CE1FC5"/>
    <w:rsid w:val="00CE25A7"/>
    <w:rsid w:val="00CE26A3"/>
    <w:rsid w:val="00CE26A5"/>
    <w:rsid w:val="00CE324B"/>
    <w:rsid w:val="00CE3628"/>
    <w:rsid w:val="00CE3769"/>
    <w:rsid w:val="00CE3F18"/>
    <w:rsid w:val="00CE3F86"/>
    <w:rsid w:val="00CE43C8"/>
    <w:rsid w:val="00CE446F"/>
    <w:rsid w:val="00CE46E5"/>
    <w:rsid w:val="00CE485A"/>
    <w:rsid w:val="00CE4FCD"/>
    <w:rsid w:val="00CE5279"/>
    <w:rsid w:val="00CE5402"/>
    <w:rsid w:val="00CE594A"/>
    <w:rsid w:val="00CE5A78"/>
    <w:rsid w:val="00CE5DC9"/>
    <w:rsid w:val="00CE6429"/>
    <w:rsid w:val="00CE677E"/>
    <w:rsid w:val="00CE6814"/>
    <w:rsid w:val="00CE69BD"/>
    <w:rsid w:val="00CE6E40"/>
    <w:rsid w:val="00CE6F06"/>
    <w:rsid w:val="00CE7408"/>
    <w:rsid w:val="00CE78AE"/>
    <w:rsid w:val="00CE7E62"/>
    <w:rsid w:val="00CF024F"/>
    <w:rsid w:val="00CF0259"/>
    <w:rsid w:val="00CF05B4"/>
    <w:rsid w:val="00CF100C"/>
    <w:rsid w:val="00CF141D"/>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50BA"/>
    <w:rsid w:val="00CF5263"/>
    <w:rsid w:val="00CF536E"/>
    <w:rsid w:val="00CF578B"/>
    <w:rsid w:val="00CF5B69"/>
    <w:rsid w:val="00CF5E9B"/>
    <w:rsid w:val="00CF5EDD"/>
    <w:rsid w:val="00CF60B5"/>
    <w:rsid w:val="00CF6331"/>
    <w:rsid w:val="00CF6935"/>
    <w:rsid w:val="00CF6ED0"/>
    <w:rsid w:val="00CF723D"/>
    <w:rsid w:val="00CF7793"/>
    <w:rsid w:val="00CF7E2F"/>
    <w:rsid w:val="00CF7F39"/>
    <w:rsid w:val="00D00137"/>
    <w:rsid w:val="00D0027D"/>
    <w:rsid w:val="00D0029B"/>
    <w:rsid w:val="00D00347"/>
    <w:rsid w:val="00D0040A"/>
    <w:rsid w:val="00D004FA"/>
    <w:rsid w:val="00D006DF"/>
    <w:rsid w:val="00D00A4C"/>
    <w:rsid w:val="00D00D34"/>
    <w:rsid w:val="00D00E3C"/>
    <w:rsid w:val="00D01662"/>
    <w:rsid w:val="00D018E3"/>
    <w:rsid w:val="00D01ACD"/>
    <w:rsid w:val="00D01B21"/>
    <w:rsid w:val="00D01E2F"/>
    <w:rsid w:val="00D02A52"/>
    <w:rsid w:val="00D02B7D"/>
    <w:rsid w:val="00D03102"/>
    <w:rsid w:val="00D03727"/>
    <w:rsid w:val="00D0378A"/>
    <w:rsid w:val="00D043FB"/>
    <w:rsid w:val="00D046CA"/>
    <w:rsid w:val="00D05132"/>
    <w:rsid w:val="00D0544F"/>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3CB"/>
    <w:rsid w:val="00D107CF"/>
    <w:rsid w:val="00D1116D"/>
    <w:rsid w:val="00D1160F"/>
    <w:rsid w:val="00D11B0B"/>
    <w:rsid w:val="00D11D79"/>
    <w:rsid w:val="00D11FD8"/>
    <w:rsid w:val="00D12293"/>
    <w:rsid w:val="00D1259E"/>
    <w:rsid w:val="00D125B2"/>
    <w:rsid w:val="00D12D71"/>
    <w:rsid w:val="00D1375E"/>
    <w:rsid w:val="00D13872"/>
    <w:rsid w:val="00D14236"/>
    <w:rsid w:val="00D143CD"/>
    <w:rsid w:val="00D14553"/>
    <w:rsid w:val="00D14ABB"/>
    <w:rsid w:val="00D14DB1"/>
    <w:rsid w:val="00D14F4B"/>
    <w:rsid w:val="00D15027"/>
    <w:rsid w:val="00D15F43"/>
    <w:rsid w:val="00D161C6"/>
    <w:rsid w:val="00D161E8"/>
    <w:rsid w:val="00D1620A"/>
    <w:rsid w:val="00D164C3"/>
    <w:rsid w:val="00D16622"/>
    <w:rsid w:val="00D16B15"/>
    <w:rsid w:val="00D16B48"/>
    <w:rsid w:val="00D16DD5"/>
    <w:rsid w:val="00D16E87"/>
    <w:rsid w:val="00D173F6"/>
    <w:rsid w:val="00D176AF"/>
    <w:rsid w:val="00D1781D"/>
    <w:rsid w:val="00D17B86"/>
    <w:rsid w:val="00D20159"/>
    <w:rsid w:val="00D203B8"/>
    <w:rsid w:val="00D208D9"/>
    <w:rsid w:val="00D20B8B"/>
    <w:rsid w:val="00D20E14"/>
    <w:rsid w:val="00D2139F"/>
    <w:rsid w:val="00D2162C"/>
    <w:rsid w:val="00D219BF"/>
    <w:rsid w:val="00D21A3C"/>
    <w:rsid w:val="00D21A83"/>
    <w:rsid w:val="00D22B39"/>
    <w:rsid w:val="00D22CB0"/>
    <w:rsid w:val="00D233F1"/>
    <w:rsid w:val="00D235C5"/>
    <w:rsid w:val="00D23FE9"/>
    <w:rsid w:val="00D23FF7"/>
    <w:rsid w:val="00D24929"/>
    <w:rsid w:val="00D2493A"/>
    <w:rsid w:val="00D24D92"/>
    <w:rsid w:val="00D2507B"/>
    <w:rsid w:val="00D2545F"/>
    <w:rsid w:val="00D256F8"/>
    <w:rsid w:val="00D2604D"/>
    <w:rsid w:val="00D2605B"/>
    <w:rsid w:val="00D261FA"/>
    <w:rsid w:val="00D262E9"/>
    <w:rsid w:val="00D2654A"/>
    <w:rsid w:val="00D2685C"/>
    <w:rsid w:val="00D26A3B"/>
    <w:rsid w:val="00D277AC"/>
    <w:rsid w:val="00D27B8C"/>
    <w:rsid w:val="00D27DDE"/>
    <w:rsid w:val="00D302FD"/>
    <w:rsid w:val="00D3038A"/>
    <w:rsid w:val="00D303D8"/>
    <w:rsid w:val="00D3042F"/>
    <w:rsid w:val="00D3098D"/>
    <w:rsid w:val="00D30B54"/>
    <w:rsid w:val="00D30D64"/>
    <w:rsid w:val="00D315CC"/>
    <w:rsid w:val="00D31A02"/>
    <w:rsid w:val="00D32251"/>
    <w:rsid w:val="00D329C4"/>
    <w:rsid w:val="00D32D53"/>
    <w:rsid w:val="00D32DFE"/>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26A"/>
    <w:rsid w:val="00D3580A"/>
    <w:rsid w:val="00D35D4F"/>
    <w:rsid w:val="00D35F61"/>
    <w:rsid w:val="00D36234"/>
    <w:rsid w:val="00D362DD"/>
    <w:rsid w:val="00D36371"/>
    <w:rsid w:val="00D37080"/>
    <w:rsid w:val="00D37E19"/>
    <w:rsid w:val="00D4004B"/>
    <w:rsid w:val="00D4017F"/>
    <w:rsid w:val="00D403F7"/>
    <w:rsid w:val="00D40622"/>
    <w:rsid w:val="00D41685"/>
    <w:rsid w:val="00D416F0"/>
    <w:rsid w:val="00D41784"/>
    <w:rsid w:val="00D41AEC"/>
    <w:rsid w:val="00D42333"/>
    <w:rsid w:val="00D42981"/>
    <w:rsid w:val="00D42A20"/>
    <w:rsid w:val="00D4313F"/>
    <w:rsid w:val="00D4341C"/>
    <w:rsid w:val="00D435B6"/>
    <w:rsid w:val="00D437D8"/>
    <w:rsid w:val="00D437E6"/>
    <w:rsid w:val="00D43C52"/>
    <w:rsid w:val="00D43D6A"/>
    <w:rsid w:val="00D446F6"/>
    <w:rsid w:val="00D44994"/>
    <w:rsid w:val="00D44C01"/>
    <w:rsid w:val="00D45053"/>
    <w:rsid w:val="00D4557B"/>
    <w:rsid w:val="00D45748"/>
    <w:rsid w:val="00D45B94"/>
    <w:rsid w:val="00D45DF3"/>
    <w:rsid w:val="00D46174"/>
    <w:rsid w:val="00D46182"/>
    <w:rsid w:val="00D467D1"/>
    <w:rsid w:val="00D468F8"/>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956"/>
    <w:rsid w:val="00D519F3"/>
    <w:rsid w:val="00D51CBF"/>
    <w:rsid w:val="00D51D12"/>
    <w:rsid w:val="00D52124"/>
    <w:rsid w:val="00D52A75"/>
    <w:rsid w:val="00D52B1D"/>
    <w:rsid w:val="00D5329E"/>
    <w:rsid w:val="00D53493"/>
    <w:rsid w:val="00D5362B"/>
    <w:rsid w:val="00D53B8A"/>
    <w:rsid w:val="00D542CC"/>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142"/>
    <w:rsid w:val="00D5741E"/>
    <w:rsid w:val="00D5747F"/>
    <w:rsid w:val="00D57495"/>
    <w:rsid w:val="00D574FA"/>
    <w:rsid w:val="00D57EA7"/>
    <w:rsid w:val="00D6009E"/>
    <w:rsid w:val="00D60368"/>
    <w:rsid w:val="00D60869"/>
    <w:rsid w:val="00D60C8D"/>
    <w:rsid w:val="00D60D30"/>
    <w:rsid w:val="00D61374"/>
    <w:rsid w:val="00D61562"/>
    <w:rsid w:val="00D6168A"/>
    <w:rsid w:val="00D616A5"/>
    <w:rsid w:val="00D61B44"/>
    <w:rsid w:val="00D61C7A"/>
    <w:rsid w:val="00D61FF0"/>
    <w:rsid w:val="00D6211D"/>
    <w:rsid w:val="00D62C97"/>
    <w:rsid w:val="00D632A1"/>
    <w:rsid w:val="00D63517"/>
    <w:rsid w:val="00D637A1"/>
    <w:rsid w:val="00D63B75"/>
    <w:rsid w:val="00D63F33"/>
    <w:rsid w:val="00D640E7"/>
    <w:rsid w:val="00D64B43"/>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2A5"/>
    <w:rsid w:val="00D71516"/>
    <w:rsid w:val="00D71904"/>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F2F"/>
    <w:rsid w:val="00D76FAE"/>
    <w:rsid w:val="00D777D7"/>
    <w:rsid w:val="00D804EA"/>
    <w:rsid w:val="00D8066D"/>
    <w:rsid w:val="00D80955"/>
    <w:rsid w:val="00D80AB8"/>
    <w:rsid w:val="00D80D1C"/>
    <w:rsid w:val="00D80EBE"/>
    <w:rsid w:val="00D81452"/>
    <w:rsid w:val="00D81792"/>
    <w:rsid w:val="00D819B1"/>
    <w:rsid w:val="00D82437"/>
    <w:rsid w:val="00D82494"/>
    <w:rsid w:val="00D82ED9"/>
    <w:rsid w:val="00D83463"/>
    <w:rsid w:val="00D83AE9"/>
    <w:rsid w:val="00D83E5D"/>
    <w:rsid w:val="00D83EEB"/>
    <w:rsid w:val="00D83EF2"/>
    <w:rsid w:val="00D84207"/>
    <w:rsid w:val="00D846EB"/>
    <w:rsid w:val="00D84BA8"/>
    <w:rsid w:val="00D84D0B"/>
    <w:rsid w:val="00D84ECC"/>
    <w:rsid w:val="00D854EC"/>
    <w:rsid w:val="00D85693"/>
    <w:rsid w:val="00D857B8"/>
    <w:rsid w:val="00D85C8E"/>
    <w:rsid w:val="00D85ED9"/>
    <w:rsid w:val="00D866A3"/>
    <w:rsid w:val="00D869D3"/>
    <w:rsid w:val="00D87175"/>
    <w:rsid w:val="00D87321"/>
    <w:rsid w:val="00D87ABF"/>
    <w:rsid w:val="00D87AE2"/>
    <w:rsid w:val="00D90073"/>
    <w:rsid w:val="00D90741"/>
    <w:rsid w:val="00D90822"/>
    <w:rsid w:val="00D90960"/>
    <w:rsid w:val="00D90CD3"/>
    <w:rsid w:val="00D9115B"/>
    <w:rsid w:val="00D919E6"/>
    <w:rsid w:val="00D91BE1"/>
    <w:rsid w:val="00D92222"/>
    <w:rsid w:val="00D9261E"/>
    <w:rsid w:val="00D92BF8"/>
    <w:rsid w:val="00D92C29"/>
    <w:rsid w:val="00D92C45"/>
    <w:rsid w:val="00D930AC"/>
    <w:rsid w:val="00D936E2"/>
    <w:rsid w:val="00D939A5"/>
    <w:rsid w:val="00D93BA6"/>
    <w:rsid w:val="00D94563"/>
    <w:rsid w:val="00D945A1"/>
    <w:rsid w:val="00D94B24"/>
    <w:rsid w:val="00D95104"/>
    <w:rsid w:val="00D9513B"/>
    <w:rsid w:val="00D9534A"/>
    <w:rsid w:val="00D9541D"/>
    <w:rsid w:val="00D95600"/>
    <w:rsid w:val="00D95C94"/>
    <w:rsid w:val="00D95CDB"/>
    <w:rsid w:val="00D96077"/>
    <w:rsid w:val="00D960E5"/>
    <w:rsid w:val="00D96114"/>
    <w:rsid w:val="00D96328"/>
    <w:rsid w:val="00D964F3"/>
    <w:rsid w:val="00D9683C"/>
    <w:rsid w:val="00D968BC"/>
    <w:rsid w:val="00D96DBE"/>
    <w:rsid w:val="00D96E4F"/>
    <w:rsid w:val="00D96F03"/>
    <w:rsid w:val="00D96F64"/>
    <w:rsid w:val="00D974EA"/>
    <w:rsid w:val="00D97884"/>
    <w:rsid w:val="00D979E0"/>
    <w:rsid w:val="00DA0205"/>
    <w:rsid w:val="00DA07FA"/>
    <w:rsid w:val="00DA0A7F"/>
    <w:rsid w:val="00DA11DD"/>
    <w:rsid w:val="00DA197B"/>
    <w:rsid w:val="00DA1C31"/>
    <w:rsid w:val="00DA1E61"/>
    <w:rsid w:val="00DA20BC"/>
    <w:rsid w:val="00DA25EB"/>
    <w:rsid w:val="00DA27FF"/>
    <w:rsid w:val="00DA2C0E"/>
    <w:rsid w:val="00DA2D9B"/>
    <w:rsid w:val="00DA2ED7"/>
    <w:rsid w:val="00DA2F3E"/>
    <w:rsid w:val="00DA3520"/>
    <w:rsid w:val="00DA37D9"/>
    <w:rsid w:val="00DA3E7A"/>
    <w:rsid w:val="00DA430C"/>
    <w:rsid w:val="00DA43A6"/>
    <w:rsid w:val="00DA4648"/>
    <w:rsid w:val="00DA464F"/>
    <w:rsid w:val="00DA49E0"/>
    <w:rsid w:val="00DA4C09"/>
    <w:rsid w:val="00DA59EE"/>
    <w:rsid w:val="00DA5F3B"/>
    <w:rsid w:val="00DA60D9"/>
    <w:rsid w:val="00DA615D"/>
    <w:rsid w:val="00DA6598"/>
    <w:rsid w:val="00DA6C0F"/>
    <w:rsid w:val="00DA6D49"/>
    <w:rsid w:val="00DA702F"/>
    <w:rsid w:val="00DA785C"/>
    <w:rsid w:val="00DA79F9"/>
    <w:rsid w:val="00DA7F8A"/>
    <w:rsid w:val="00DB0170"/>
    <w:rsid w:val="00DB0176"/>
    <w:rsid w:val="00DB0181"/>
    <w:rsid w:val="00DB0404"/>
    <w:rsid w:val="00DB0A49"/>
    <w:rsid w:val="00DB11F8"/>
    <w:rsid w:val="00DB15BF"/>
    <w:rsid w:val="00DB1604"/>
    <w:rsid w:val="00DB1656"/>
    <w:rsid w:val="00DB18F8"/>
    <w:rsid w:val="00DB1CC3"/>
    <w:rsid w:val="00DB1F2A"/>
    <w:rsid w:val="00DB21B9"/>
    <w:rsid w:val="00DB25C0"/>
    <w:rsid w:val="00DB286A"/>
    <w:rsid w:val="00DB297F"/>
    <w:rsid w:val="00DB2A5E"/>
    <w:rsid w:val="00DB2ABE"/>
    <w:rsid w:val="00DB2BF2"/>
    <w:rsid w:val="00DB3153"/>
    <w:rsid w:val="00DB317A"/>
    <w:rsid w:val="00DB3ADA"/>
    <w:rsid w:val="00DB3B82"/>
    <w:rsid w:val="00DB3C4E"/>
    <w:rsid w:val="00DB485D"/>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81B"/>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CAE"/>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4AE"/>
    <w:rsid w:val="00DC778A"/>
    <w:rsid w:val="00DC7AE2"/>
    <w:rsid w:val="00DD055B"/>
    <w:rsid w:val="00DD0929"/>
    <w:rsid w:val="00DD0A1F"/>
    <w:rsid w:val="00DD0BE4"/>
    <w:rsid w:val="00DD0C80"/>
    <w:rsid w:val="00DD0FB0"/>
    <w:rsid w:val="00DD1152"/>
    <w:rsid w:val="00DD1503"/>
    <w:rsid w:val="00DD15F7"/>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55C"/>
    <w:rsid w:val="00DD7613"/>
    <w:rsid w:val="00DD7B5A"/>
    <w:rsid w:val="00DE02AD"/>
    <w:rsid w:val="00DE0632"/>
    <w:rsid w:val="00DE0E3E"/>
    <w:rsid w:val="00DE0E59"/>
    <w:rsid w:val="00DE0F6C"/>
    <w:rsid w:val="00DE124E"/>
    <w:rsid w:val="00DE12D8"/>
    <w:rsid w:val="00DE2191"/>
    <w:rsid w:val="00DE219B"/>
    <w:rsid w:val="00DE23C6"/>
    <w:rsid w:val="00DE271A"/>
    <w:rsid w:val="00DE27B0"/>
    <w:rsid w:val="00DE28B7"/>
    <w:rsid w:val="00DE2E7A"/>
    <w:rsid w:val="00DE2E7F"/>
    <w:rsid w:val="00DE332B"/>
    <w:rsid w:val="00DE335A"/>
    <w:rsid w:val="00DE3598"/>
    <w:rsid w:val="00DE37D4"/>
    <w:rsid w:val="00DE3A5F"/>
    <w:rsid w:val="00DE4066"/>
    <w:rsid w:val="00DE49CA"/>
    <w:rsid w:val="00DE4CB4"/>
    <w:rsid w:val="00DE514A"/>
    <w:rsid w:val="00DE52E3"/>
    <w:rsid w:val="00DE5BF1"/>
    <w:rsid w:val="00DE5D60"/>
    <w:rsid w:val="00DE5E32"/>
    <w:rsid w:val="00DE6344"/>
    <w:rsid w:val="00DE689E"/>
    <w:rsid w:val="00DE695F"/>
    <w:rsid w:val="00DE699E"/>
    <w:rsid w:val="00DE6C08"/>
    <w:rsid w:val="00DE71D3"/>
    <w:rsid w:val="00DE7363"/>
    <w:rsid w:val="00DE76F1"/>
    <w:rsid w:val="00DE7C00"/>
    <w:rsid w:val="00DE7C19"/>
    <w:rsid w:val="00DF00B9"/>
    <w:rsid w:val="00DF00F7"/>
    <w:rsid w:val="00DF0264"/>
    <w:rsid w:val="00DF03E9"/>
    <w:rsid w:val="00DF03ED"/>
    <w:rsid w:val="00DF04EE"/>
    <w:rsid w:val="00DF05D6"/>
    <w:rsid w:val="00DF0BF4"/>
    <w:rsid w:val="00DF0CF2"/>
    <w:rsid w:val="00DF0F54"/>
    <w:rsid w:val="00DF1422"/>
    <w:rsid w:val="00DF169E"/>
    <w:rsid w:val="00DF1720"/>
    <w:rsid w:val="00DF179D"/>
    <w:rsid w:val="00DF1AB1"/>
    <w:rsid w:val="00DF1E9C"/>
    <w:rsid w:val="00DF20A0"/>
    <w:rsid w:val="00DF222B"/>
    <w:rsid w:val="00DF2288"/>
    <w:rsid w:val="00DF26AA"/>
    <w:rsid w:val="00DF26FD"/>
    <w:rsid w:val="00DF2980"/>
    <w:rsid w:val="00DF2EB7"/>
    <w:rsid w:val="00DF3A4B"/>
    <w:rsid w:val="00DF3A83"/>
    <w:rsid w:val="00DF3B70"/>
    <w:rsid w:val="00DF3EBA"/>
    <w:rsid w:val="00DF4462"/>
    <w:rsid w:val="00DF4572"/>
    <w:rsid w:val="00DF4658"/>
    <w:rsid w:val="00DF4A00"/>
    <w:rsid w:val="00DF4AB8"/>
    <w:rsid w:val="00DF5508"/>
    <w:rsid w:val="00DF56FA"/>
    <w:rsid w:val="00DF5B71"/>
    <w:rsid w:val="00DF5F1F"/>
    <w:rsid w:val="00DF6006"/>
    <w:rsid w:val="00DF68C8"/>
    <w:rsid w:val="00DF6C8B"/>
    <w:rsid w:val="00DF6D88"/>
    <w:rsid w:val="00DF6DDE"/>
    <w:rsid w:val="00DF6E05"/>
    <w:rsid w:val="00DF6F17"/>
    <w:rsid w:val="00DF78FA"/>
    <w:rsid w:val="00E00279"/>
    <w:rsid w:val="00E002F1"/>
    <w:rsid w:val="00E0082C"/>
    <w:rsid w:val="00E00A46"/>
    <w:rsid w:val="00E00AFC"/>
    <w:rsid w:val="00E00D4F"/>
    <w:rsid w:val="00E012D0"/>
    <w:rsid w:val="00E01387"/>
    <w:rsid w:val="00E01427"/>
    <w:rsid w:val="00E0181B"/>
    <w:rsid w:val="00E0187A"/>
    <w:rsid w:val="00E01DAA"/>
    <w:rsid w:val="00E0206E"/>
    <w:rsid w:val="00E02212"/>
    <w:rsid w:val="00E023E5"/>
    <w:rsid w:val="00E02432"/>
    <w:rsid w:val="00E028A9"/>
    <w:rsid w:val="00E02A77"/>
    <w:rsid w:val="00E02CBA"/>
    <w:rsid w:val="00E02E3B"/>
    <w:rsid w:val="00E037CB"/>
    <w:rsid w:val="00E03851"/>
    <w:rsid w:val="00E03D74"/>
    <w:rsid w:val="00E03F1B"/>
    <w:rsid w:val="00E04022"/>
    <w:rsid w:val="00E04A75"/>
    <w:rsid w:val="00E04BC7"/>
    <w:rsid w:val="00E04C08"/>
    <w:rsid w:val="00E0514B"/>
    <w:rsid w:val="00E05207"/>
    <w:rsid w:val="00E0539F"/>
    <w:rsid w:val="00E05568"/>
    <w:rsid w:val="00E05DFF"/>
    <w:rsid w:val="00E065C3"/>
    <w:rsid w:val="00E0694A"/>
    <w:rsid w:val="00E06F96"/>
    <w:rsid w:val="00E0728F"/>
    <w:rsid w:val="00E0755C"/>
    <w:rsid w:val="00E075CE"/>
    <w:rsid w:val="00E07758"/>
    <w:rsid w:val="00E10240"/>
    <w:rsid w:val="00E104B5"/>
    <w:rsid w:val="00E10D69"/>
    <w:rsid w:val="00E11087"/>
    <w:rsid w:val="00E11411"/>
    <w:rsid w:val="00E1143C"/>
    <w:rsid w:val="00E118A2"/>
    <w:rsid w:val="00E127A6"/>
    <w:rsid w:val="00E12B3E"/>
    <w:rsid w:val="00E12FD9"/>
    <w:rsid w:val="00E14026"/>
    <w:rsid w:val="00E144C8"/>
    <w:rsid w:val="00E145FD"/>
    <w:rsid w:val="00E14946"/>
    <w:rsid w:val="00E14A42"/>
    <w:rsid w:val="00E14A7E"/>
    <w:rsid w:val="00E14D25"/>
    <w:rsid w:val="00E151E1"/>
    <w:rsid w:val="00E15D97"/>
    <w:rsid w:val="00E163A5"/>
    <w:rsid w:val="00E17619"/>
    <w:rsid w:val="00E177CB"/>
    <w:rsid w:val="00E17805"/>
    <w:rsid w:val="00E2077C"/>
    <w:rsid w:val="00E2079E"/>
    <w:rsid w:val="00E20F79"/>
    <w:rsid w:val="00E21278"/>
    <w:rsid w:val="00E21571"/>
    <w:rsid w:val="00E215C9"/>
    <w:rsid w:val="00E2177A"/>
    <w:rsid w:val="00E21897"/>
    <w:rsid w:val="00E2230A"/>
    <w:rsid w:val="00E2278F"/>
    <w:rsid w:val="00E22CCD"/>
    <w:rsid w:val="00E23412"/>
    <w:rsid w:val="00E23A11"/>
    <w:rsid w:val="00E23FB7"/>
    <w:rsid w:val="00E240FF"/>
    <w:rsid w:val="00E2441B"/>
    <w:rsid w:val="00E245F4"/>
    <w:rsid w:val="00E24752"/>
    <w:rsid w:val="00E248C2"/>
    <w:rsid w:val="00E24903"/>
    <w:rsid w:val="00E24A26"/>
    <w:rsid w:val="00E24A27"/>
    <w:rsid w:val="00E24B2D"/>
    <w:rsid w:val="00E24DA0"/>
    <w:rsid w:val="00E253B3"/>
    <w:rsid w:val="00E25C91"/>
    <w:rsid w:val="00E25DBE"/>
    <w:rsid w:val="00E25F89"/>
    <w:rsid w:val="00E25F8B"/>
    <w:rsid w:val="00E263A3"/>
    <w:rsid w:val="00E26418"/>
    <w:rsid w:val="00E269DA"/>
    <w:rsid w:val="00E26C0B"/>
    <w:rsid w:val="00E26D6D"/>
    <w:rsid w:val="00E26FE8"/>
    <w:rsid w:val="00E27360"/>
    <w:rsid w:val="00E2766A"/>
    <w:rsid w:val="00E27773"/>
    <w:rsid w:val="00E27A4C"/>
    <w:rsid w:val="00E27BAE"/>
    <w:rsid w:val="00E30253"/>
    <w:rsid w:val="00E302D0"/>
    <w:rsid w:val="00E30D23"/>
    <w:rsid w:val="00E30E7B"/>
    <w:rsid w:val="00E313B4"/>
    <w:rsid w:val="00E31632"/>
    <w:rsid w:val="00E3163B"/>
    <w:rsid w:val="00E3165B"/>
    <w:rsid w:val="00E3182A"/>
    <w:rsid w:val="00E31F2A"/>
    <w:rsid w:val="00E32282"/>
    <w:rsid w:val="00E32639"/>
    <w:rsid w:val="00E32D62"/>
    <w:rsid w:val="00E32F06"/>
    <w:rsid w:val="00E33000"/>
    <w:rsid w:val="00E334D4"/>
    <w:rsid w:val="00E339C0"/>
    <w:rsid w:val="00E339DC"/>
    <w:rsid w:val="00E33DF6"/>
    <w:rsid w:val="00E33E15"/>
    <w:rsid w:val="00E347F8"/>
    <w:rsid w:val="00E34D6A"/>
    <w:rsid w:val="00E35085"/>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1983"/>
    <w:rsid w:val="00E41C66"/>
    <w:rsid w:val="00E41FFA"/>
    <w:rsid w:val="00E42832"/>
    <w:rsid w:val="00E429ED"/>
    <w:rsid w:val="00E42A62"/>
    <w:rsid w:val="00E42B69"/>
    <w:rsid w:val="00E42F25"/>
    <w:rsid w:val="00E434CC"/>
    <w:rsid w:val="00E435E4"/>
    <w:rsid w:val="00E43F37"/>
    <w:rsid w:val="00E44185"/>
    <w:rsid w:val="00E44539"/>
    <w:rsid w:val="00E447F7"/>
    <w:rsid w:val="00E44C06"/>
    <w:rsid w:val="00E4504B"/>
    <w:rsid w:val="00E450CC"/>
    <w:rsid w:val="00E450ED"/>
    <w:rsid w:val="00E4547D"/>
    <w:rsid w:val="00E45A10"/>
    <w:rsid w:val="00E46802"/>
    <w:rsid w:val="00E46B27"/>
    <w:rsid w:val="00E472E4"/>
    <w:rsid w:val="00E4754D"/>
    <w:rsid w:val="00E4768B"/>
    <w:rsid w:val="00E47755"/>
    <w:rsid w:val="00E4791B"/>
    <w:rsid w:val="00E479BB"/>
    <w:rsid w:val="00E47A66"/>
    <w:rsid w:val="00E47E31"/>
    <w:rsid w:val="00E47F32"/>
    <w:rsid w:val="00E50AC6"/>
    <w:rsid w:val="00E50C55"/>
    <w:rsid w:val="00E50D43"/>
    <w:rsid w:val="00E50EB6"/>
    <w:rsid w:val="00E51148"/>
    <w:rsid w:val="00E511EE"/>
    <w:rsid w:val="00E51227"/>
    <w:rsid w:val="00E515A9"/>
    <w:rsid w:val="00E51C97"/>
    <w:rsid w:val="00E51DDD"/>
    <w:rsid w:val="00E51F06"/>
    <w:rsid w:val="00E51FDD"/>
    <w:rsid w:val="00E522CB"/>
    <w:rsid w:val="00E523C1"/>
    <w:rsid w:val="00E52435"/>
    <w:rsid w:val="00E524D9"/>
    <w:rsid w:val="00E5263A"/>
    <w:rsid w:val="00E528B8"/>
    <w:rsid w:val="00E52E31"/>
    <w:rsid w:val="00E53122"/>
    <w:rsid w:val="00E5320C"/>
    <w:rsid w:val="00E5336A"/>
    <w:rsid w:val="00E5351B"/>
    <w:rsid w:val="00E537F4"/>
    <w:rsid w:val="00E5390A"/>
    <w:rsid w:val="00E53E26"/>
    <w:rsid w:val="00E53FA9"/>
    <w:rsid w:val="00E5414C"/>
    <w:rsid w:val="00E54649"/>
    <w:rsid w:val="00E547B3"/>
    <w:rsid w:val="00E54A59"/>
    <w:rsid w:val="00E55900"/>
    <w:rsid w:val="00E55D5A"/>
    <w:rsid w:val="00E56619"/>
    <w:rsid w:val="00E56800"/>
    <w:rsid w:val="00E5694D"/>
    <w:rsid w:val="00E56B1E"/>
    <w:rsid w:val="00E56CA2"/>
    <w:rsid w:val="00E56E14"/>
    <w:rsid w:val="00E5733D"/>
    <w:rsid w:val="00E57786"/>
    <w:rsid w:val="00E57921"/>
    <w:rsid w:val="00E57A4F"/>
    <w:rsid w:val="00E6017E"/>
    <w:rsid w:val="00E60485"/>
    <w:rsid w:val="00E60C65"/>
    <w:rsid w:val="00E61001"/>
    <w:rsid w:val="00E61602"/>
    <w:rsid w:val="00E61812"/>
    <w:rsid w:val="00E61B59"/>
    <w:rsid w:val="00E61CC0"/>
    <w:rsid w:val="00E61DEB"/>
    <w:rsid w:val="00E6201E"/>
    <w:rsid w:val="00E620E6"/>
    <w:rsid w:val="00E6277B"/>
    <w:rsid w:val="00E6344E"/>
    <w:rsid w:val="00E6393D"/>
    <w:rsid w:val="00E63A3E"/>
    <w:rsid w:val="00E63D5A"/>
    <w:rsid w:val="00E63D89"/>
    <w:rsid w:val="00E63E78"/>
    <w:rsid w:val="00E6409A"/>
    <w:rsid w:val="00E641D9"/>
    <w:rsid w:val="00E64424"/>
    <w:rsid w:val="00E6443D"/>
    <w:rsid w:val="00E64C99"/>
    <w:rsid w:val="00E64CD3"/>
    <w:rsid w:val="00E65F9E"/>
    <w:rsid w:val="00E66148"/>
    <w:rsid w:val="00E66A0C"/>
    <w:rsid w:val="00E66EDB"/>
    <w:rsid w:val="00E671C9"/>
    <w:rsid w:val="00E6743F"/>
    <w:rsid w:val="00E674CC"/>
    <w:rsid w:val="00E6758E"/>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BAE"/>
    <w:rsid w:val="00E803B1"/>
    <w:rsid w:val="00E80514"/>
    <w:rsid w:val="00E80813"/>
    <w:rsid w:val="00E809D0"/>
    <w:rsid w:val="00E80E5B"/>
    <w:rsid w:val="00E8109C"/>
    <w:rsid w:val="00E811EC"/>
    <w:rsid w:val="00E8128F"/>
    <w:rsid w:val="00E815EF"/>
    <w:rsid w:val="00E816C5"/>
    <w:rsid w:val="00E81CD4"/>
    <w:rsid w:val="00E81CE0"/>
    <w:rsid w:val="00E81E7C"/>
    <w:rsid w:val="00E8224D"/>
    <w:rsid w:val="00E82268"/>
    <w:rsid w:val="00E829DE"/>
    <w:rsid w:val="00E82B74"/>
    <w:rsid w:val="00E83196"/>
    <w:rsid w:val="00E8340C"/>
    <w:rsid w:val="00E83765"/>
    <w:rsid w:val="00E83AC3"/>
    <w:rsid w:val="00E84B39"/>
    <w:rsid w:val="00E8519F"/>
    <w:rsid w:val="00E852E3"/>
    <w:rsid w:val="00E855CD"/>
    <w:rsid w:val="00E85C32"/>
    <w:rsid w:val="00E85CC3"/>
    <w:rsid w:val="00E861A5"/>
    <w:rsid w:val="00E86431"/>
    <w:rsid w:val="00E8644A"/>
    <w:rsid w:val="00E868FF"/>
    <w:rsid w:val="00E86FE9"/>
    <w:rsid w:val="00E87B4B"/>
    <w:rsid w:val="00E87DBD"/>
    <w:rsid w:val="00E87DF8"/>
    <w:rsid w:val="00E87F7E"/>
    <w:rsid w:val="00E90279"/>
    <w:rsid w:val="00E902EA"/>
    <w:rsid w:val="00E9061A"/>
    <w:rsid w:val="00E90635"/>
    <w:rsid w:val="00E906F2"/>
    <w:rsid w:val="00E90915"/>
    <w:rsid w:val="00E909A1"/>
    <w:rsid w:val="00E90BFF"/>
    <w:rsid w:val="00E90C46"/>
    <w:rsid w:val="00E9191D"/>
    <w:rsid w:val="00E91C0C"/>
    <w:rsid w:val="00E91E08"/>
    <w:rsid w:val="00E91F04"/>
    <w:rsid w:val="00E91F35"/>
    <w:rsid w:val="00E92000"/>
    <w:rsid w:val="00E9206E"/>
    <w:rsid w:val="00E921F0"/>
    <w:rsid w:val="00E923F3"/>
    <w:rsid w:val="00E92440"/>
    <w:rsid w:val="00E92609"/>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648"/>
    <w:rsid w:val="00E97A66"/>
    <w:rsid w:val="00E97A9E"/>
    <w:rsid w:val="00E97CC8"/>
    <w:rsid w:val="00EA015F"/>
    <w:rsid w:val="00EA0E4A"/>
    <w:rsid w:val="00EA124B"/>
    <w:rsid w:val="00EA172E"/>
    <w:rsid w:val="00EA173B"/>
    <w:rsid w:val="00EA17A9"/>
    <w:rsid w:val="00EA1A54"/>
    <w:rsid w:val="00EA1AF5"/>
    <w:rsid w:val="00EA2226"/>
    <w:rsid w:val="00EA2540"/>
    <w:rsid w:val="00EA26FC"/>
    <w:rsid w:val="00EA2742"/>
    <w:rsid w:val="00EA2AF3"/>
    <w:rsid w:val="00EA2ED3"/>
    <w:rsid w:val="00EA3406"/>
    <w:rsid w:val="00EA38C1"/>
    <w:rsid w:val="00EA3B5A"/>
    <w:rsid w:val="00EA3BF4"/>
    <w:rsid w:val="00EA410E"/>
    <w:rsid w:val="00EA4E50"/>
    <w:rsid w:val="00EA4FD1"/>
    <w:rsid w:val="00EA53C2"/>
    <w:rsid w:val="00EA5695"/>
    <w:rsid w:val="00EA5B0A"/>
    <w:rsid w:val="00EA61F6"/>
    <w:rsid w:val="00EA6220"/>
    <w:rsid w:val="00EA64F1"/>
    <w:rsid w:val="00EA65AD"/>
    <w:rsid w:val="00EA691C"/>
    <w:rsid w:val="00EA6953"/>
    <w:rsid w:val="00EA6C9A"/>
    <w:rsid w:val="00EA7A95"/>
    <w:rsid w:val="00EA7B35"/>
    <w:rsid w:val="00EA7F77"/>
    <w:rsid w:val="00EA7FCF"/>
    <w:rsid w:val="00EA7FF5"/>
    <w:rsid w:val="00EB0846"/>
    <w:rsid w:val="00EB0A08"/>
    <w:rsid w:val="00EB0CA3"/>
    <w:rsid w:val="00EB0F98"/>
    <w:rsid w:val="00EB0FCB"/>
    <w:rsid w:val="00EB104F"/>
    <w:rsid w:val="00EB120F"/>
    <w:rsid w:val="00EB14AA"/>
    <w:rsid w:val="00EB160C"/>
    <w:rsid w:val="00EB1A70"/>
    <w:rsid w:val="00EB1B27"/>
    <w:rsid w:val="00EB1DA8"/>
    <w:rsid w:val="00EB1DFA"/>
    <w:rsid w:val="00EB2310"/>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C64"/>
    <w:rsid w:val="00EB5EDD"/>
    <w:rsid w:val="00EB6050"/>
    <w:rsid w:val="00EB631A"/>
    <w:rsid w:val="00EB6524"/>
    <w:rsid w:val="00EB6D92"/>
    <w:rsid w:val="00EB7032"/>
    <w:rsid w:val="00EB7039"/>
    <w:rsid w:val="00EB70B0"/>
    <w:rsid w:val="00EB746B"/>
    <w:rsid w:val="00EB756E"/>
    <w:rsid w:val="00EB7612"/>
    <w:rsid w:val="00EB7633"/>
    <w:rsid w:val="00EB7736"/>
    <w:rsid w:val="00EB7F32"/>
    <w:rsid w:val="00EC0245"/>
    <w:rsid w:val="00EC069D"/>
    <w:rsid w:val="00EC07FE"/>
    <w:rsid w:val="00EC1739"/>
    <w:rsid w:val="00EC2BA9"/>
    <w:rsid w:val="00EC2D00"/>
    <w:rsid w:val="00EC2E2D"/>
    <w:rsid w:val="00EC36E0"/>
    <w:rsid w:val="00EC37AD"/>
    <w:rsid w:val="00EC3AB3"/>
    <w:rsid w:val="00EC3E0D"/>
    <w:rsid w:val="00EC462B"/>
    <w:rsid w:val="00EC4723"/>
    <w:rsid w:val="00EC4D18"/>
    <w:rsid w:val="00EC4D8E"/>
    <w:rsid w:val="00EC530A"/>
    <w:rsid w:val="00EC56C9"/>
    <w:rsid w:val="00EC56E0"/>
    <w:rsid w:val="00EC57B7"/>
    <w:rsid w:val="00EC5DAA"/>
    <w:rsid w:val="00EC6057"/>
    <w:rsid w:val="00EC6077"/>
    <w:rsid w:val="00EC6678"/>
    <w:rsid w:val="00EC6847"/>
    <w:rsid w:val="00EC729E"/>
    <w:rsid w:val="00EC749A"/>
    <w:rsid w:val="00EC7534"/>
    <w:rsid w:val="00EC770F"/>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8B4"/>
    <w:rsid w:val="00ED397A"/>
    <w:rsid w:val="00ED3C45"/>
    <w:rsid w:val="00ED3F27"/>
    <w:rsid w:val="00ED4319"/>
    <w:rsid w:val="00ED49D9"/>
    <w:rsid w:val="00ED4D2F"/>
    <w:rsid w:val="00ED534E"/>
    <w:rsid w:val="00ED545D"/>
    <w:rsid w:val="00ED5474"/>
    <w:rsid w:val="00ED571E"/>
    <w:rsid w:val="00ED5DE0"/>
    <w:rsid w:val="00ED5FE4"/>
    <w:rsid w:val="00ED6816"/>
    <w:rsid w:val="00ED6BD2"/>
    <w:rsid w:val="00ED71C5"/>
    <w:rsid w:val="00ED75E5"/>
    <w:rsid w:val="00ED7F54"/>
    <w:rsid w:val="00EE0197"/>
    <w:rsid w:val="00EE0476"/>
    <w:rsid w:val="00EE04C4"/>
    <w:rsid w:val="00EE0BE7"/>
    <w:rsid w:val="00EE13AC"/>
    <w:rsid w:val="00EE13D4"/>
    <w:rsid w:val="00EE16FA"/>
    <w:rsid w:val="00EE1A9B"/>
    <w:rsid w:val="00EE225F"/>
    <w:rsid w:val="00EE237D"/>
    <w:rsid w:val="00EE3C42"/>
    <w:rsid w:val="00EE3D4F"/>
    <w:rsid w:val="00EE3E62"/>
    <w:rsid w:val="00EE404D"/>
    <w:rsid w:val="00EE424F"/>
    <w:rsid w:val="00EE4AD5"/>
    <w:rsid w:val="00EE4D07"/>
    <w:rsid w:val="00EE4FAD"/>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0DC5"/>
    <w:rsid w:val="00EF1F9C"/>
    <w:rsid w:val="00EF205E"/>
    <w:rsid w:val="00EF2149"/>
    <w:rsid w:val="00EF2585"/>
    <w:rsid w:val="00EF26BA"/>
    <w:rsid w:val="00EF2950"/>
    <w:rsid w:val="00EF29DD"/>
    <w:rsid w:val="00EF2CC5"/>
    <w:rsid w:val="00EF3B3A"/>
    <w:rsid w:val="00EF428A"/>
    <w:rsid w:val="00EF4366"/>
    <w:rsid w:val="00EF4CD6"/>
    <w:rsid w:val="00EF4D91"/>
    <w:rsid w:val="00EF54CC"/>
    <w:rsid w:val="00EF55A0"/>
    <w:rsid w:val="00EF55A4"/>
    <w:rsid w:val="00EF5D90"/>
    <w:rsid w:val="00EF5FB3"/>
    <w:rsid w:val="00EF63D1"/>
    <w:rsid w:val="00EF6513"/>
    <w:rsid w:val="00EF6665"/>
    <w:rsid w:val="00EF6683"/>
    <w:rsid w:val="00EF69CF"/>
    <w:rsid w:val="00EF7002"/>
    <w:rsid w:val="00EF769B"/>
    <w:rsid w:val="00EF794A"/>
    <w:rsid w:val="00EF7C7F"/>
    <w:rsid w:val="00EF7CC7"/>
    <w:rsid w:val="00EF7D70"/>
    <w:rsid w:val="00F005AB"/>
    <w:rsid w:val="00F00674"/>
    <w:rsid w:val="00F01007"/>
    <w:rsid w:val="00F010DB"/>
    <w:rsid w:val="00F01738"/>
    <w:rsid w:val="00F017DD"/>
    <w:rsid w:val="00F01A6A"/>
    <w:rsid w:val="00F0206A"/>
    <w:rsid w:val="00F020FE"/>
    <w:rsid w:val="00F027BA"/>
    <w:rsid w:val="00F02A3D"/>
    <w:rsid w:val="00F03172"/>
    <w:rsid w:val="00F03588"/>
    <w:rsid w:val="00F039D7"/>
    <w:rsid w:val="00F03E79"/>
    <w:rsid w:val="00F045E8"/>
    <w:rsid w:val="00F048EE"/>
    <w:rsid w:val="00F04982"/>
    <w:rsid w:val="00F051DD"/>
    <w:rsid w:val="00F055A9"/>
    <w:rsid w:val="00F056A4"/>
    <w:rsid w:val="00F05705"/>
    <w:rsid w:val="00F0577D"/>
    <w:rsid w:val="00F057BD"/>
    <w:rsid w:val="00F0628D"/>
    <w:rsid w:val="00F062EF"/>
    <w:rsid w:val="00F06651"/>
    <w:rsid w:val="00F074F0"/>
    <w:rsid w:val="00F07660"/>
    <w:rsid w:val="00F07D00"/>
    <w:rsid w:val="00F07DD9"/>
    <w:rsid w:val="00F07DE6"/>
    <w:rsid w:val="00F07F92"/>
    <w:rsid w:val="00F1023F"/>
    <w:rsid w:val="00F10470"/>
    <w:rsid w:val="00F104F7"/>
    <w:rsid w:val="00F10551"/>
    <w:rsid w:val="00F1056C"/>
    <w:rsid w:val="00F1068D"/>
    <w:rsid w:val="00F106FF"/>
    <w:rsid w:val="00F107F1"/>
    <w:rsid w:val="00F109C9"/>
    <w:rsid w:val="00F10BAC"/>
    <w:rsid w:val="00F10DCD"/>
    <w:rsid w:val="00F10E6F"/>
    <w:rsid w:val="00F10EDD"/>
    <w:rsid w:val="00F10FC1"/>
    <w:rsid w:val="00F110F2"/>
    <w:rsid w:val="00F112FD"/>
    <w:rsid w:val="00F114F4"/>
    <w:rsid w:val="00F11540"/>
    <w:rsid w:val="00F121D1"/>
    <w:rsid w:val="00F12366"/>
    <w:rsid w:val="00F123AF"/>
    <w:rsid w:val="00F1253F"/>
    <w:rsid w:val="00F12A51"/>
    <w:rsid w:val="00F12BAD"/>
    <w:rsid w:val="00F12C2C"/>
    <w:rsid w:val="00F12C5F"/>
    <w:rsid w:val="00F133A1"/>
    <w:rsid w:val="00F1399D"/>
    <w:rsid w:val="00F13ECD"/>
    <w:rsid w:val="00F14298"/>
    <w:rsid w:val="00F14328"/>
    <w:rsid w:val="00F14D45"/>
    <w:rsid w:val="00F15010"/>
    <w:rsid w:val="00F1555F"/>
    <w:rsid w:val="00F155A3"/>
    <w:rsid w:val="00F155CE"/>
    <w:rsid w:val="00F156C0"/>
    <w:rsid w:val="00F159C8"/>
    <w:rsid w:val="00F15F33"/>
    <w:rsid w:val="00F17104"/>
    <w:rsid w:val="00F17166"/>
    <w:rsid w:val="00F173BA"/>
    <w:rsid w:val="00F177EA"/>
    <w:rsid w:val="00F17859"/>
    <w:rsid w:val="00F17C08"/>
    <w:rsid w:val="00F17D23"/>
    <w:rsid w:val="00F17EAE"/>
    <w:rsid w:val="00F17F4D"/>
    <w:rsid w:val="00F17FBB"/>
    <w:rsid w:val="00F2006A"/>
    <w:rsid w:val="00F2019B"/>
    <w:rsid w:val="00F202C0"/>
    <w:rsid w:val="00F203A9"/>
    <w:rsid w:val="00F21020"/>
    <w:rsid w:val="00F218D4"/>
    <w:rsid w:val="00F2250A"/>
    <w:rsid w:val="00F22738"/>
    <w:rsid w:val="00F23041"/>
    <w:rsid w:val="00F238DC"/>
    <w:rsid w:val="00F23A08"/>
    <w:rsid w:val="00F23D5D"/>
    <w:rsid w:val="00F23D73"/>
    <w:rsid w:val="00F23FD2"/>
    <w:rsid w:val="00F242B6"/>
    <w:rsid w:val="00F24788"/>
    <w:rsid w:val="00F24A06"/>
    <w:rsid w:val="00F24DEB"/>
    <w:rsid w:val="00F250AB"/>
    <w:rsid w:val="00F25482"/>
    <w:rsid w:val="00F256CA"/>
    <w:rsid w:val="00F2578E"/>
    <w:rsid w:val="00F25A52"/>
    <w:rsid w:val="00F2640F"/>
    <w:rsid w:val="00F265BD"/>
    <w:rsid w:val="00F26B80"/>
    <w:rsid w:val="00F27289"/>
    <w:rsid w:val="00F273DC"/>
    <w:rsid w:val="00F27C34"/>
    <w:rsid w:val="00F27E46"/>
    <w:rsid w:val="00F301C2"/>
    <w:rsid w:val="00F302E1"/>
    <w:rsid w:val="00F30346"/>
    <w:rsid w:val="00F303ED"/>
    <w:rsid w:val="00F30A46"/>
    <w:rsid w:val="00F30DE0"/>
    <w:rsid w:val="00F3126D"/>
    <w:rsid w:val="00F31B22"/>
    <w:rsid w:val="00F31B49"/>
    <w:rsid w:val="00F31F67"/>
    <w:rsid w:val="00F322B6"/>
    <w:rsid w:val="00F32836"/>
    <w:rsid w:val="00F32B12"/>
    <w:rsid w:val="00F32CB8"/>
    <w:rsid w:val="00F32F0E"/>
    <w:rsid w:val="00F32F56"/>
    <w:rsid w:val="00F32FF1"/>
    <w:rsid w:val="00F33D2A"/>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E26"/>
    <w:rsid w:val="00F4428A"/>
    <w:rsid w:val="00F44B2F"/>
    <w:rsid w:val="00F44DA3"/>
    <w:rsid w:val="00F44E54"/>
    <w:rsid w:val="00F44EC5"/>
    <w:rsid w:val="00F45209"/>
    <w:rsid w:val="00F45AC1"/>
    <w:rsid w:val="00F45C72"/>
    <w:rsid w:val="00F45E97"/>
    <w:rsid w:val="00F468CB"/>
    <w:rsid w:val="00F46EDA"/>
    <w:rsid w:val="00F47043"/>
    <w:rsid w:val="00F4729A"/>
    <w:rsid w:val="00F47498"/>
    <w:rsid w:val="00F477F8"/>
    <w:rsid w:val="00F47DE5"/>
    <w:rsid w:val="00F47EF5"/>
    <w:rsid w:val="00F503D2"/>
    <w:rsid w:val="00F50E75"/>
    <w:rsid w:val="00F512B2"/>
    <w:rsid w:val="00F512BD"/>
    <w:rsid w:val="00F51C31"/>
    <w:rsid w:val="00F51DBD"/>
    <w:rsid w:val="00F51F5A"/>
    <w:rsid w:val="00F522D4"/>
    <w:rsid w:val="00F52678"/>
    <w:rsid w:val="00F5283D"/>
    <w:rsid w:val="00F52ABA"/>
    <w:rsid w:val="00F52BC7"/>
    <w:rsid w:val="00F52F0A"/>
    <w:rsid w:val="00F52FC1"/>
    <w:rsid w:val="00F53555"/>
    <w:rsid w:val="00F536FC"/>
    <w:rsid w:val="00F53BF4"/>
    <w:rsid w:val="00F5406B"/>
    <w:rsid w:val="00F54266"/>
    <w:rsid w:val="00F54465"/>
    <w:rsid w:val="00F54617"/>
    <w:rsid w:val="00F54E8E"/>
    <w:rsid w:val="00F55043"/>
    <w:rsid w:val="00F55A2F"/>
    <w:rsid w:val="00F55A53"/>
    <w:rsid w:val="00F55BE7"/>
    <w:rsid w:val="00F55C1D"/>
    <w:rsid w:val="00F56043"/>
    <w:rsid w:val="00F561FF"/>
    <w:rsid w:val="00F567F4"/>
    <w:rsid w:val="00F56DCF"/>
    <w:rsid w:val="00F56E9F"/>
    <w:rsid w:val="00F57034"/>
    <w:rsid w:val="00F57411"/>
    <w:rsid w:val="00F5743F"/>
    <w:rsid w:val="00F5753A"/>
    <w:rsid w:val="00F57AB0"/>
    <w:rsid w:val="00F57F3E"/>
    <w:rsid w:val="00F60459"/>
    <w:rsid w:val="00F608E3"/>
    <w:rsid w:val="00F60BE9"/>
    <w:rsid w:val="00F60E71"/>
    <w:rsid w:val="00F60EB2"/>
    <w:rsid w:val="00F616DF"/>
    <w:rsid w:val="00F6182C"/>
    <w:rsid w:val="00F618B5"/>
    <w:rsid w:val="00F61FD8"/>
    <w:rsid w:val="00F62446"/>
    <w:rsid w:val="00F62ABE"/>
    <w:rsid w:val="00F62DBF"/>
    <w:rsid w:val="00F631AD"/>
    <w:rsid w:val="00F63287"/>
    <w:rsid w:val="00F63631"/>
    <w:rsid w:val="00F6379A"/>
    <w:rsid w:val="00F63D26"/>
    <w:rsid w:val="00F641BF"/>
    <w:rsid w:val="00F641FC"/>
    <w:rsid w:val="00F6424A"/>
    <w:rsid w:val="00F647F7"/>
    <w:rsid w:val="00F65206"/>
    <w:rsid w:val="00F6566A"/>
    <w:rsid w:val="00F6583C"/>
    <w:rsid w:val="00F6589A"/>
    <w:rsid w:val="00F658EF"/>
    <w:rsid w:val="00F65D0C"/>
    <w:rsid w:val="00F6603D"/>
    <w:rsid w:val="00F66333"/>
    <w:rsid w:val="00F6642C"/>
    <w:rsid w:val="00F664D1"/>
    <w:rsid w:val="00F66660"/>
    <w:rsid w:val="00F66CF8"/>
    <w:rsid w:val="00F66D99"/>
    <w:rsid w:val="00F66E4E"/>
    <w:rsid w:val="00F6727F"/>
    <w:rsid w:val="00F6730B"/>
    <w:rsid w:val="00F674C9"/>
    <w:rsid w:val="00F676BC"/>
    <w:rsid w:val="00F6772F"/>
    <w:rsid w:val="00F6783E"/>
    <w:rsid w:val="00F701D2"/>
    <w:rsid w:val="00F70577"/>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B7"/>
    <w:rsid w:val="00F76ECC"/>
    <w:rsid w:val="00F770A9"/>
    <w:rsid w:val="00F7748A"/>
    <w:rsid w:val="00F776F4"/>
    <w:rsid w:val="00F77A69"/>
    <w:rsid w:val="00F77FE5"/>
    <w:rsid w:val="00F80021"/>
    <w:rsid w:val="00F80399"/>
    <w:rsid w:val="00F80B88"/>
    <w:rsid w:val="00F812C8"/>
    <w:rsid w:val="00F8132D"/>
    <w:rsid w:val="00F817C5"/>
    <w:rsid w:val="00F818AE"/>
    <w:rsid w:val="00F81B40"/>
    <w:rsid w:val="00F820C4"/>
    <w:rsid w:val="00F820CE"/>
    <w:rsid w:val="00F8214C"/>
    <w:rsid w:val="00F822C3"/>
    <w:rsid w:val="00F823A5"/>
    <w:rsid w:val="00F823DE"/>
    <w:rsid w:val="00F828EB"/>
    <w:rsid w:val="00F82BB5"/>
    <w:rsid w:val="00F8302F"/>
    <w:rsid w:val="00F83829"/>
    <w:rsid w:val="00F83D15"/>
    <w:rsid w:val="00F83D49"/>
    <w:rsid w:val="00F83F6E"/>
    <w:rsid w:val="00F84069"/>
    <w:rsid w:val="00F842C8"/>
    <w:rsid w:val="00F843D7"/>
    <w:rsid w:val="00F84769"/>
    <w:rsid w:val="00F84BB2"/>
    <w:rsid w:val="00F84EF6"/>
    <w:rsid w:val="00F8509F"/>
    <w:rsid w:val="00F85536"/>
    <w:rsid w:val="00F85562"/>
    <w:rsid w:val="00F8587A"/>
    <w:rsid w:val="00F85E15"/>
    <w:rsid w:val="00F85F46"/>
    <w:rsid w:val="00F8647A"/>
    <w:rsid w:val="00F8657A"/>
    <w:rsid w:val="00F8679A"/>
    <w:rsid w:val="00F8685D"/>
    <w:rsid w:val="00F86BB0"/>
    <w:rsid w:val="00F870D2"/>
    <w:rsid w:val="00F87117"/>
    <w:rsid w:val="00F8736C"/>
    <w:rsid w:val="00F87531"/>
    <w:rsid w:val="00F875BE"/>
    <w:rsid w:val="00F877EF"/>
    <w:rsid w:val="00F877FF"/>
    <w:rsid w:val="00F8783E"/>
    <w:rsid w:val="00F87D25"/>
    <w:rsid w:val="00F87DE6"/>
    <w:rsid w:val="00F90023"/>
    <w:rsid w:val="00F9030E"/>
    <w:rsid w:val="00F904D1"/>
    <w:rsid w:val="00F90A7D"/>
    <w:rsid w:val="00F90ADB"/>
    <w:rsid w:val="00F90CD2"/>
    <w:rsid w:val="00F90E78"/>
    <w:rsid w:val="00F910F2"/>
    <w:rsid w:val="00F91209"/>
    <w:rsid w:val="00F91ADF"/>
    <w:rsid w:val="00F91B7B"/>
    <w:rsid w:val="00F91BAA"/>
    <w:rsid w:val="00F9221F"/>
    <w:rsid w:val="00F9258F"/>
    <w:rsid w:val="00F92783"/>
    <w:rsid w:val="00F92F11"/>
    <w:rsid w:val="00F93177"/>
    <w:rsid w:val="00F931C7"/>
    <w:rsid w:val="00F933F1"/>
    <w:rsid w:val="00F93559"/>
    <w:rsid w:val="00F93C6E"/>
    <w:rsid w:val="00F93D72"/>
    <w:rsid w:val="00F93E65"/>
    <w:rsid w:val="00F94070"/>
    <w:rsid w:val="00F94178"/>
    <w:rsid w:val="00F94CC3"/>
    <w:rsid w:val="00F94E93"/>
    <w:rsid w:val="00F94EF9"/>
    <w:rsid w:val="00F950B5"/>
    <w:rsid w:val="00F9513F"/>
    <w:rsid w:val="00F952D1"/>
    <w:rsid w:val="00F956A9"/>
    <w:rsid w:val="00F95B78"/>
    <w:rsid w:val="00F96249"/>
    <w:rsid w:val="00F9649D"/>
    <w:rsid w:val="00F96D93"/>
    <w:rsid w:val="00F97117"/>
    <w:rsid w:val="00F97908"/>
    <w:rsid w:val="00F97AF7"/>
    <w:rsid w:val="00F97B43"/>
    <w:rsid w:val="00F97C64"/>
    <w:rsid w:val="00FA027A"/>
    <w:rsid w:val="00FA0413"/>
    <w:rsid w:val="00FA07F8"/>
    <w:rsid w:val="00FA0A77"/>
    <w:rsid w:val="00FA104B"/>
    <w:rsid w:val="00FA105C"/>
    <w:rsid w:val="00FA120B"/>
    <w:rsid w:val="00FA1475"/>
    <w:rsid w:val="00FA148A"/>
    <w:rsid w:val="00FA14ED"/>
    <w:rsid w:val="00FA1E9E"/>
    <w:rsid w:val="00FA226C"/>
    <w:rsid w:val="00FA27C8"/>
    <w:rsid w:val="00FA2C40"/>
    <w:rsid w:val="00FA2D4C"/>
    <w:rsid w:val="00FA2D56"/>
    <w:rsid w:val="00FA2EB2"/>
    <w:rsid w:val="00FA327F"/>
    <w:rsid w:val="00FA349D"/>
    <w:rsid w:val="00FA366B"/>
    <w:rsid w:val="00FA3B76"/>
    <w:rsid w:val="00FA3F05"/>
    <w:rsid w:val="00FA444F"/>
    <w:rsid w:val="00FA4622"/>
    <w:rsid w:val="00FA48D9"/>
    <w:rsid w:val="00FA4D66"/>
    <w:rsid w:val="00FA54F8"/>
    <w:rsid w:val="00FA55E7"/>
    <w:rsid w:val="00FA5A4E"/>
    <w:rsid w:val="00FA5EFE"/>
    <w:rsid w:val="00FA65ED"/>
    <w:rsid w:val="00FA685B"/>
    <w:rsid w:val="00FA69A0"/>
    <w:rsid w:val="00FA6B27"/>
    <w:rsid w:val="00FA6C5A"/>
    <w:rsid w:val="00FA7550"/>
    <w:rsid w:val="00FA75C9"/>
    <w:rsid w:val="00FA75FA"/>
    <w:rsid w:val="00FA7C14"/>
    <w:rsid w:val="00FA7C44"/>
    <w:rsid w:val="00FB0082"/>
    <w:rsid w:val="00FB0243"/>
    <w:rsid w:val="00FB0469"/>
    <w:rsid w:val="00FB068B"/>
    <w:rsid w:val="00FB0C11"/>
    <w:rsid w:val="00FB0E87"/>
    <w:rsid w:val="00FB1123"/>
    <w:rsid w:val="00FB1454"/>
    <w:rsid w:val="00FB1527"/>
    <w:rsid w:val="00FB1E64"/>
    <w:rsid w:val="00FB1FD4"/>
    <w:rsid w:val="00FB2066"/>
    <w:rsid w:val="00FB220E"/>
    <w:rsid w:val="00FB2537"/>
    <w:rsid w:val="00FB2EFC"/>
    <w:rsid w:val="00FB33DC"/>
    <w:rsid w:val="00FB3BF1"/>
    <w:rsid w:val="00FB3D2C"/>
    <w:rsid w:val="00FB4313"/>
    <w:rsid w:val="00FB4338"/>
    <w:rsid w:val="00FB477E"/>
    <w:rsid w:val="00FB4C32"/>
    <w:rsid w:val="00FB4C9C"/>
    <w:rsid w:val="00FB5B0A"/>
    <w:rsid w:val="00FB5BAE"/>
    <w:rsid w:val="00FB5BE9"/>
    <w:rsid w:val="00FB5F43"/>
    <w:rsid w:val="00FB600B"/>
    <w:rsid w:val="00FB6106"/>
    <w:rsid w:val="00FB6165"/>
    <w:rsid w:val="00FB6C03"/>
    <w:rsid w:val="00FB6D26"/>
    <w:rsid w:val="00FB7402"/>
    <w:rsid w:val="00FB7430"/>
    <w:rsid w:val="00FB74B6"/>
    <w:rsid w:val="00FB76BF"/>
    <w:rsid w:val="00FB7E35"/>
    <w:rsid w:val="00FC0150"/>
    <w:rsid w:val="00FC03AB"/>
    <w:rsid w:val="00FC058F"/>
    <w:rsid w:val="00FC05D5"/>
    <w:rsid w:val="00FC06D8"/>
    <w:rsid w:val="00FC0755"/>
    <w:rsid w:val="00FC14BB"/>
    <w:rsid w:val="00FC17F6"/>
    <w:rsid w:val="00FC1BE1"/>
    <w:rsid w:val="00FC1D20"/>
    <w:rsid w:val="00FC2241"/>
    <w:rsid w:val="00FC233E"/>
    <w:rsid w:val="00FC2366"/>
    <w:rsid w:val="00FC247D"/>
    <w:rsid w:val="00FC2596"/>
    <w:rsid w:val="00FC2849"/>
    <w:rsid w:val="00FC2E1E"/>
    <w:rsid w:val="00FC3315"/>
    <w:rsid w:val="00FC3C6D"/>
    <w:rsid w:val="00FC3CF1"/>
    <w:rsid w:val="00FC4572"/>
    <w:rsid w:val="00FC4729"/>
    <w:rsid w:val="00FC4A8C"/>
    <w:rsid w:val="00FC53DB"/>
    <w:rsid w:val="00FC5FC2"/>
    <w:rsid w:val="00FC6177"/>
    <w:rsid w:val="00FC63D1"/>
    <w:rsid w:val="00FC6564"/>
    <w:rsid w:val="00FC6690"/>
    <w:rsid w:val="00FC6D82"/>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24"/>
    <w:rsid w:val="00FD58E6"/>
    <w:rsid w:val="00FD59E0"/>
    <w:rsid w:val="00FD5C3C"/>
    <w:rsid w:val="00FD5F6D"/>
    <w:rsid w:val="00FD6279"/>
    <w:rsid w:val="00FD64EC"/>
    <w:rsid w:val="00FD6555"/>
    <w:rsid w:val="00FD6B92"/>
    <w:rsid w:val="00FD6BD6"/>
    <w:rsid w:val="00FD6EF3"/>
    <w:rsid w:val="00FD7A5E"/>
    <w:rsid w:val="00FD7DF9"/>
    <w:rsid w:val="00FD7E07"/>
    <w:rsid w:val="00FE0B51"/>
    <w:rsid w:val="00FE0B78"/>
    <w:rsid w:val="00FE0D8D"/>
    <w:rsid w:val="00FE0E13"/>
    <w:rsid w:val="00FE0ED4"/>
    <w:rsid w:val="00FE14E4"/>
    <w:rsid w:val="00FE1E6E"/>
    <w:rsid w:val="00FE1EAB"/>
    <w:rsid w:val="00FE2178"/>
    <w:rsid w:val="00FE21A0"/>
    <w:rsid w:val="00FE27D8"/>
    <w:rsid w:val="00FE29AB"/>
    <w:rsid w:val="00FE2E01"/>
    <w:rsid w:val="00FE2F08"/>
    <w:rsid w:val="00FE3465"/>
    <w:rsid w:val="00FE35C2"/>
    <w:rsid w:val="00FE391C"/>
    <w:rsid w:val="00FE41B8"/>
    <w:rsid w:val="00FE42DD"/>
    <w:rsid w:val="00FE459F"/>
    <w:rsid w:val="00FE4CBF"/>
    <w:rsid w:val="00FE4D0B"/>
    <w:rsid w:val="00FE50E9"/>
    <w:rsid w:val="00FE5121"/>
    <w:rsid w:val="00FE51F6"/>
    <w:rsid w:val="00FE52BF"/>
    <w:rsid w:val="00FE53F5"/>
    <w:rsid w:val="00FE5783"/>
    <w:rsid w:val="00FE602C"/>
    <w:rsid w:val="00FE6703"/>
    <w:rsid w:val="00FE67CF"/>
    <w:rsid w:val="00FE69C1"/>
    <w:rsid w:val="00FE6BF0"/>
    <w:rsid w:val="00FE6D20"/>
    <w:rsid w:val="00FE6F2C"/>
    <w:rsid w:val="00FE6FB9"/>
    <w:rsid w:val="00FE7075"/>
    <w:rsid w:val="00FE7404"/>
    <w:rsid w:val="00FE7549"/>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585"/>
    <w:rsid w:val="00FF386D"/>
    <w:rsid w:val="00FF394C"/>
    <w:rsid w:val="00FF3B4D"/>
    <w:rsid w:val="00FF3BD6"/>
    <w:rsid w:val="00FF3C62"/>
    <w:rsid w:val="00FF3C75"/>
    <w:rsid w:val="00FF3EEC"/>
    <w:rsid w:val="00FF424D"/>
    <w:rsid w:val="00FF49BD"/>
    <w:rsid w:val="00FF4A76"/>
    <w:rsid w:val="00FF4AE2"/>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BC58F3"/>
  <w15:docId w15:val="{C2C1E311-A074-4E05-8F45-7C84DEFF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34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uiPriority w:val="9"/>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3C0BEE"/>
    <w:pPr>
      <w:autoSpaceDE/>
      <w:autoSpaceDN/>
      <w:adjustRightInd/>
      <w:snapToGrid/>
      <w:spacing w:after="0"/>
      <w:ind w:left="720"/>
    </w:pPr>
    <w:rPr>
      <w:rFonts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qFormat/>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jc w:val="left"/>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ind w:left="0"/>
    </w:pPr>
    <w:rPr>
      <w:b/>
      <w:color w:val="000000" w:themeColor="text1"/>
    </w:rPr>
  </w:style>
  <w:style w:type="character" w:customStyle="1" w:styleId="ProposalCar">
    <w:name w:val="Proposal Car"/>
    <w:basedOn w:val="ListParagraphChar"/>
    <w:link w:val="Proposal"/>
    <w:rsid w:val="00E940D5"/>
    <w:rPr>
      <w:rFonts w:cs="Calibri"/>
      <w:b/>
      <w:sz w:val="22"/>
      <w:szCs w:val="21"/>
    </w:rPr>
  </w:style>
  <w:style w:type="paragraph" w:customStyle="1" w:styleId="Observation">
    <w:name w:val="Observation"/>
    <w:basedOn w:val="ListParagraph"/>
    <w:link w:val="ObservationCar"/>
    <w:qFormat/>
    <w:rsid w:val="00BF78F8"/>
    <w:pPr>
      <w:numPr>
        <w:numId w:val="7"/>
      </w:numPr>
      <w:ind w:left="360"/>
    </w:pPr>
    <w:rPr>
      <w:b/>
      <w:i/>
      <w:sz w:val="20"/>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cs="Calibri"/>
      <w:b/>
      <w:i/>
      <w:sz w:val="22"/>
      <w:szCs w:val="21"/>
    </w:rPr>
  </w:style>
  <w:style w:type="paragraph" w:customStyle="1" w:styleId="Prop1">
    <w:name w:val="Prop1"/>
    <w:basedOn w:val="ListParagraph"/>
    <w:autoRedefine/>
    <w:qFormat/>
    <w:rsid w:val="00886BBF"/>
    <w:pPr>
      <w:ind w:left="0"/>
      <w:jc w:val="left"/>
    </w:pPr>
    <w:rPr>
      <w:b/>
      <w:sz w:val="20"/>
      <w:lang w:eastAsia="ko-KR"/>
    </w:rPr>
  </w:style>
  <w:style w:type="paragraph" w:styleId="NormalWeb">
    <w:name w:val="Normal (Web)"/>
    <w:basedOn w:val="Normal"/>
    <w:uiPriority w:val="99"/>
    <w:unhideWhenUsed/>
    <w:rsid w:val="005B78FB"/>
    <w:pPr>
      <w:autoSpaceDE/>
      <w:autoSpaceDN/>
      <w:adjustRightInd/>
      <w:snapToGrid/>
      <w:spacing w:before="100" w:beforeAutospacing="1" w:after="100" w:afterAutospacing="1"/>
      <w:jc w:val="left"/>
    </w:pPr>
    <w:rPr>
      <w:rFonts w:eastAsia="Times New Roman"/>
      <w:sz w:val="24"/>
      <w:szCs w:val="24"/>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3B5392"/>
    <w:pPr>
      <w:numPr>
        <w:numId w:val="9"/>
      </w:numPr>
      <w:tabs>
        <w:tab w:val="left" w:pos="1701"/>
      </w:tabs>
      <w:autoSpaceDE/>
      <w:autoSpaceDN/>
      <w:adjustRightInd/>
      <w:snapToGrid/>
      <w:spacing w:after="160" w:line="259" w:lineRule="auto"/>
      <w:jc w:val="left"/>
    </w:pPr>
    <w:rPr>
      <w:rFonts w:ascii="Arial" w:eastAsiaTheme="minorHAnsi" w:hAnsi="Arial" w:cstheme="minorBidi"/>
      <w:b/>
      <w:bCs/>
      <w:sz w:val="22"/>
      <w:szCs w:val="22"/>
    </w:rPr>
  </w:style>
  <w:style w:type="paragraph" w:styleId="ListNumber3">
    <w:name w:val="List Number 3"/>
    <w:basedOn w:val="ListNumber2"/>
    <w:qFormat/>
    <w:rsid w:val="00D219BF"/>
    <w:pPr>
      <w:numPr>
        <w:numId w:val="10"/>
      </w:numPr>
      <w:tabs>
        <w:tab w:val="num" w:pos="432"/>
      </w:tabs>
      <w:autoSpaceDE/>
      <w:autoSpaceDN/>
      <w:adjustRightInd/>
      <w:snapToGrid/>
      <w:spacing w:after="200" w:line="276" w:lineRule="auto"/>
      <w:ind w:left="432" w:hanging="432"/>
      <w:jc w:val="left"/>
    </w:pPr>
    <w:rPr>
      <w:rFonts w:ascii="Arial" w:eastAsiaTheme="minorHAnsi" w:hAnsi="Arial" w:cstheme="minorBidi"/>
    </w:rPr>
  </w:style>
  <w:style w:type="paragraph" w:styleId="ListNumber2">
    <w:name w:val="List Number 2"/>
    <w:basedOn w:val="Normal"/>
    <w:semiHidden/>
    <w:unhideWhenUsed/>
    <w:rsid w:val="00D219BF"/>
    <w:pPr>
      <w:tabs>
        <w:tab w:val="num" w:pos="360"/>
      </w:tabs>
      <w:contextualSpacing/>
    </w:pPr>
  </w:style>
  <w:style w:type="paragraph" w:styleId="TOCHeading">
    <w:name w:val="TOC Heading"/>
    <w:basedOn w:val="Heading1"/>
    <w:next w:val="Normal"/>
    <w:uiPriority w:val="39"/>
    <w:unhideWhenUsed/>
    <w:qFormat/>
    <w:rsid w:val="002250D9"/>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val="fr-FR" w:eastAsia="fr-FR"/>
    </w:rPr>
  </w:style>
  <w:style w:type="paragraph" w:styleId="TOC1">
    <w:name w:val="toc 1"/>
    <w:basedOn w:val="Normal"/>
    <w:next w:val="Normal"/>
    <w:autoRedefine/>
    <w:uiPriority w:val="39"/>
    <w:unhideWhenUsed/>
    <w:rsid w:val="002250D9"/>
    <w:pPr>
      <w:spacing w:after="100"/>
    </w:pPr>
  </w:style>
  <w:style w:type="paragraph" w:styleId="TOC2">
    <w:name w:val="toc 2"/>
    <w:basedOn w:val="Normal"/>
    <w:next w:val="Normal"/>
    <w:autoRedefine/>
    <w:uiPriority w:val="39"/>
    <w:unhideWhenUsed/>
    <w:rsid w:val="002250D9"/>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415">
      <w:bodyDiv w:val="1"/>
      <w:marLeft w:val="0"/>
      <w:marRight w:val="0"/>
      <w:marTop w:val="0"/>
      <w:marBottom w:val="0"/>
      <w:divBdr>
        <w:top w:val="none" w:sz="0" w:space="0" w:color="auto"/>
        <w:left w:val="none" w:sz="0" w:space="0" w:color="auto"/>
        <w:bottom w:val="none" w:sz="0" w:space="0" w:color="auto"/>
        <w:right w:val="none" w:sz="0" w:space="0" w:color="auto"/>
      </w:divBdr>
      <w:divsChild>
        <w:div w:id="569388502">
          <w:marLeft w:val="418"/>
          <w:marRight w:val="0"/>
          <w:marTop w:val="0"/>
          <w:marBottom w:val="60"/>
          <w:divBdr>
            <w:top w:val="none" w:sz="0" w:space="0" w:color="auto"/>
            <w:left w:val="none" w:sz="0" w:space="0" w:color="auto"/>
            <w:bottom w:val="none" w:sz="0" w:space="0" w:color="auto"/>
            <w:right w:val="none" w:sz="0" w:space="0" w:color="auto"/>
          </w:divBdr>
        </w:div>
        <w:div w:id="195821611">
          <w:marLeft w:val="418"/>
          <w:marRight w:val="0"/>
          <w:marTop w:val="0"/>
          <w:marBottom w:val="60"/>
          <w:divBdr>
            <w:top w:val="none" w:sz="0" w:space="0" w:color="auto"/>
            <w:left w:val="none" w:sz="0" w:space="0" w:color="auto"/>
            <w:bottom w:val="none" w:sz="0" w:space="0" w:color="auto"/>
            <w:right w:val="none" w:sz="0" w:space="0" w:color="auto"/>
          </w:divBdr>
        </w:div>
      </w:divsChild>
    </w:div>
    <w:div w:id="39257077">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7118145">
      <w:bodyDiv w:val="1"/>
      <w:marLeft w:val="0"/>
      <w:marRight w:val="0"/>
      <w:marTop w:val="0"/>
      <w:marBottom w:val="0"/>
      <w:divBdr>
        <w:top w:val="none" w:sz="0" w:space="0" w:color="auto"/>
        <w:left w:val="none" w:sz="0" w:space="0" w:color="auto"/>
        <w:bottom w:val="none" w:sz="0" w:space="0" w:color="auto"/>
        <w:right w:val="none" w:sz="0" w:space="0" w:color="auto"/>
      </w:divBdr>
    </w:div>
    <w:div w:id="68234772">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1002880">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6650564">
      <w:bodyDiv w:val="1"/>
      <w:marLeft w:val="0"/>
      <w:marRight w:val="0"/>
      <w:marTop w:val="0"/>
      <w:marBottom w:val="0"/>
      <w:divBdr>
        <w:top w:val="none" w:sz="0" w:space="0" w:color="auto"/>
        <w:left w:val="none" w:sz="0" w:space="0" w:color="auto"/>
        <w:bottom w:val="none" w:sz="0" w:space="0" w:color="auto"/>
        <w:right w:val="none" w:sz="0" w:space="0" w:color="auto"/>
      </w:divBdr>
    </w:div>
    <w:div w:id="213127111">
      <w:bodyDiv w:val="1"/>
      <w:marLeft w:val="0"/>
      <w:marRight w:val="0"/>
      <w:marTop w:val="0"/>
      <w:marBottom w:val="0"/>
      <w:divBdr>
        <w:top w:val="none" w:sz="0" w:space="0" w:color="auto"/>
        <w:left w:val="none" w:sz="0" w:space="0" w:color="auto"/>
        <w:bottom w:val="none" w:sz="0" w:space="0" w:color="auto"/>
        <w:right w:val="none" w:sz="0" w:space="0" w:color="auto"/>
      </w:divBdr>
    </w:div>
    <w:div w:id="216402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304485">
      <w:bodyDiv w:val="1"/>
      <w:marLeft w:val="0"/>
      <w:marRight w:val="0"/>
      <w:marTop w:val="0"/>
      <w:marBottom w:val="0"/>
      <w:divBdr>
        <w:top w:val="none" w:sz="0" w:space="0" w:color="auto"/>
        <w:left w:val="none" w:sz="0" w:space="0" w:color="auto"/>
        <w:bottom w:val="none" w:sz="0" w:space="0" w:color="auto"/>
        <w:right w:val="none" w:sz="0" w:space="0" w:color="auto"/>
      </w:divBdr>
      <w:divsChild>
        <w:div w:id="1123226675">
          <w:marLeft w:val="418"/>
          <w:marRight w:val="0"/>
          <w:marTop w:val="0"/>
          <w:marBottom w:val="60"/>
          <w:divBdr>
            <w:top w:val="none" w:sz="0" w:space="0" w:color="auto"/>
            <w:left w:val="none" w:sz="0" w:space="0" w:color="auto"/>
            <w:bottom w:val="none" w:sz="0" w:space="0" w:color="auto"/>
            <w:right w:val="none" w:sz="0" w:space="0" w:color="auto"/>
          </w:divBdr>
        </w:div>
        <w:div w:id="1703631587">
          <w:marLeft w:val="1138"/>
          <w:marRight w:val="0"/>
          <w:marTop w:val="0"/>
          <w:marBottom w:val="60"/>
          <w:divBdr>
            <w:top w:val="none" w:sz="0" w:space="0" w:color="auto"/>
            <w:left w:val="none" w:sz="0" w:space="0" w:color="auto"/>
            <w:bottom w:val="none" w:sz="0" w:space="0" w:color="auto"/>
            <w:right w:val="none" w:sz="0" w:space="0" w:color="auto"/>
          </w:divBdr>
        </w:div>
        <w:div w:id="1454132269">
          <w:marLeft w:val="1858"/>
          <w:marRight w:val="0"/>
          <w:marTop w:val="0"/>
          <w:marBottom w:val="60"/>
          <w:divBdr>
            <w:top w:val="none" w:sz="0" w:space="0" w:color="auto"/>
            <w:left w:val="none" w:sz="0" w:space="0" w:color="auto"/>
            <w:bottom w:val="none" w:sz="0" w:space="0" w:color="auto"/>
            <w:right w:val="none" w:sz="0" w:space="0" w:color="auto"/>
          </w:divBdr>
        </w:div>
        <w:div w:id="502551017">
          <w:marLeft w:val="1138"/>
          <w:marRight w:val="0"/>
          <w:marTop w:val="0"/>
          <w:marBottom w:val="60"/>
          <w:divBdr>
            <w:top w:val="none" w:sz="0" w:space="0" w:color="auto"/>
            <w:left w:val="none" w:sz="0" w:space="0" w:color="auto"/>
            <w:bottom w:val="none" w:sz="0" w:space="0" w:color="auto"/>
            <w:right w:val="none" w:sz="0" w:space="0" w:color="auto"/>
          </w:divBdr>
        </w:div>
        <w:div w:id="1600990805">
          <w:marLeft w:val="1858"/>
          <w:marRight w:val="0"/>
          <w:marTop w:val="0"/>
          <w:marBottom w:val="60"/>
          <w:divBdr>
            <w:top w:val="none" w:sz="0" w:space="0" w:color="auto"/>
            <w:left w:val="none" w:sz="0" w:space="0" w:color="auto"/>
            <w:bottom w:val="none" w:sz="0" w:space="0" w:color="auto"/>
            <w:right w:val="none" w:sz="0" w:space="0" w:color="auto"/>
          </w:divBdr>
        </w:div>
      </w:divsChild>
    </w:div>
    <w:div w:id="253364507">
      <w:bodyDiv w:val="1"/>
      <w:marLeft w:val="0"/>
      <w:marRight w:val="0"/>
      <w:marTop w:val="0"/>
      <w:marBottom w:val="0"/>
      <w:divBdr>
        <w:top w:val="none" w:sz="0" w:space="0" w:color="auto"/>
        <w:left w:val="none" w:sz="0" w:space="0" w:color="auto"/>
        <w:bottom w:val="none" w:sz="0" w:space="0" w:color="auto"/>
        <w:right w:val="none" w:sz="0" w:space="0" w:color="auto"/>
      </w:divBdr>
      <w:divsChild>
        <w:div w:id="795559778">
          <w:marLeft w:val="0"/>
          <w:marRight w:val="0"/>
          <w:marTop w:val="0"/>
          <w:marBottom w:val="0"/>
          <w:divBdr>
            <w:top w:val="none" w:sz="0" w:space="0" w:color="auto"/>
            <w:left w:val="none" w:sz="0" w:space="0" w:color="auto"/>
            <w:bottom w:val="none" w:sz="0" w:space="0" w:color="auto"/>
            <w:right w:val="none" w:sz="0" w:space="0" w:color="auto"/>
          </w:divBdr>
        </w:div>
      </w:divsChild>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05850">
      <w:bodyDiv w:val="1"/>
      <w:marLeft w:val="0"/>
      <w:marRight w:val="0"/>
      <w:marTop w:val="0"/>
      <w:marBottom w:val="0"/>
      <w:divBdr>
        <w:top w:val="none" w:sz="0" w:space="0" w:color="auto"/>
        <w:left w:val="none" w:sz="0" w:space="0" w:color="auto"/>
        <w:bottom w:val="none" w:sz="0" w:space="0" w:color="auto"/>
        <w:right w:val="none" w:sz="0" w:space="0" w:color="auto"/>
      </w:divBdr>
      <w:divsChild>
        <w:div w:id="1228687749">
          <w:marLeft w:val="418"/>
          <w:marRight w:val="0"/>
          <w:marTop w:val="0"/>
          <w:marBottom w:val="60"/>
          <w:divBdr>
            <w:top w:val="none" w:sz="0" w:space="0" w:color="auto"/>
            <w:left w:val="none" w:sz="0" w:space="0" w:color="auto"/>
            <w:bottom w:val="none" w:sz="0" w:space="0" w:color="auto"/>
            <w:right w:val="none" w:sz="0" w:space="0" w:color="auto"/>
          </w:divBdr>
        </w:div>
        <w:div w:id="1494955496">
          <w:marLeft w:val="418"/>
          <w:marRight w:val="0"/>
          <w:marTop w:val="0"/>
          <w:marBottom w:val="60"/>
          <w:divBdr>
            <w:top w:val="none" w:sz="0" w:space="0" w:color="auto"/>
            <w:left w:val="none" w:sz="0" w:space="0" w:color="auto"/>
            <w:bottom w:val="none" w:sz="0" w:space="0" w:color="auto"/>
            <w:right w:val="none" w:sz="0" w:space="0" w:color="auto"/>
          </w:divBdr>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53921589">
      <w:bodyDiv w:val="1"/>
      <w:marLeft w:val="0"/>
      <w:marRight w:val="0"/>
      <w:marTop w:val="0"/>
      <w:marBottom w:val="0"/>
      <w:divBdr>
        <w:top w:val="none" w:sz="0" w:space="0" w:color="auto"/>
        <w:left w:val="none" w:sz="0" w:space="0" w:color="auto"/>
        <w:bottom w:val="none" w:sz="0" w:space="0" w:color="auto"/>
        <w:right w:val="none" w:sz="0" w:space="0" w:color="auto"/>
      </w:divBdr>
      <w:divsChild>
        <w:div w:id="1046101664">
          <w:marLeft w:val="418"/>
          <w:marRight w:val="0"/>
          <w:marTop w:val="0"/>
          <w:marBottom w:val="60"/>
          <w:divBdr>
            <w:top w:val="none" w:sz="0" w:space="0" w:color="auto"/>
            <w:left w:val="none" w:sz="0" w:space="0" w:color="auto"/>
            <w:bottom w:val="none" w:sz="0" w:space="0" w:color="auto"/>
            <w:right w:val="none" w:sz="0" w:space="0" w:color="auto"/>
          </w:divBdr>
        </w:div>
      </w:divsChild>
    </w:div>
    <w:div w:id="36995809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64663948">
      <w:bodyDiv w:val="1"/>
      <w:marLeft w:val="0"/>
      <w:marRight w:val="0"/>
      <w:marTop w:val="0"/>
      <w:marBottom w:val="0"/>
      <w:divBdr>
        <w:top w:val="none" w:sz="0" w:space="0" w:color="auto"/>
        <w:left w:val="none" w:sz="0" w:space="0" w:color="auto"/>
        <w:bottom w:val="none" w:sz="0" w:space="0" w:color="auto"/>
        <w:right w:val="none" w:sz="0" w:space="0" w:color="auto"/>
      </w:divBdr>
    </w:div>
    <w:div w:id="472061944">
      <w:bodyDiv w:val="1"/>
      <w:marLeft w:val="0"/>
      <w:marRight w:val="0"/>
      <w:marTop w:val="0"/>
      <w:marBottom w:val="0"/>
      <w:divBdr>
        <w:top w:val="none" w:sz="0" w:space="0" w:color="auto"/>
        <w:left w:val="none" w:sz="0" w:space="0" w:color="auto"/>
        <w:bottom w:val="none" w:sz="0" w:space="0" w:color="auto"/>
        <w:right w:val="none" w:sz="0" w:space="0" w:color="auto"/>
      </w:divBdr>
    </w:div>
    <w:div w:id="497382436">
      <w:bodyDiv w:val="1"/>
      <w:marLeft w:val="0"/>
      <w:marRight w:val="0"/>
      <w:marTop w:val="0"/>
      <w:marBottom w:val="0"/>
      <w:divBdr>
        <w:top w:val="none" w:sz="0" w:space="0" w:color="auto"/>
        <w:left w:val="none" w:sz="0" w:space="0" w:color="auto"/>
        <w:bottom w:val="none" w:sz="0" w:space="0" w:color="auto"/>
        <w:right w:val="none" w:sz="0" w:space="0" w:color="auto"/>
      </w:divBdr>
    </w:div>
    <w:div w:id="513881721">
      <w:bodyDiv w:val="1"/>
      <w:marLeft w:val="0"/>
      <w:marRight w:val="0"/>
      <w:marTop w:val="0"/>
      <w:marBottom w:val="0"/>
      <w:divBdr>
        <w:top w:val="none" w:sz="0" w:space="0" w:color="auto"/>
        <w:left w:val="none" w:sz="0" w:space="0" w:color="auto"/>
        <w:bottom w:val="none" w:sz="0" w:space="0" w:color="auto"/>
        <w:right w:val="none" w:sz="0" w:space="0" w:color="auto"/>
      </w:divBdr>
    </w:div>
    <w:div w:id="517281149">
      <w:bodyDiv w:val="1"/>
      <w:marLeft w:val="0"/>
      <w:marRight w:val="0"/>
      <w:marTop w:val="0"/>
      <w:marBottom w:val="0"/>
      <w:divBdr>
        <w:top w:val="none" w:sz="0" w:space="0" w:color="auto"/>
        <w:left w:val="none" w:sz="0" w:space="0" w:color="auto"/>
        <w:bottom w:val="none" w:sz="0" w:space="0" w:color="auto"/>
        <w:right w:val="none" w:sz="0" w:space="0" w:color="auto"/>
      </w:divBdr>
    </w:div>
    <w:div w:id="5216736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00064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596598067">
      <w:bodyDiv w:val="1"/>
      <w:marLeft w:val="0"/>
      <w:marRight w:val="0"/>
      <w:marTop w:val="0"/>
      <w:marBottom w:val="0"/>
      <w:divBdr>
        <w:top w:val="none" w:sz="0" w:space="0" w:color="auto"/>
        <w:left w:val="none" w:sz="0" w:space="0" w:color="auto"/>
        <w:bottom w:val="none" w:sz="0" w:space="0" w:color="auto"/>
        <w:right w:val="none" w:sz="0" w:space="0" w:color="auto"/>
      </w:divBdr>
      <w:divsChild>
        <w:div w:id="849682388">
          <w:marLeft w:val="418"/>
          <w:marRight w:val="0"/>
          <w:marTop w:val="0"/>
          <w:marBottom w:val="60"/>
          <w:divBdr>
            <w:top w:val="none" w:sz="0" w:space="0" w:color="auto"/>
            <w:left w:val="none" w:sz="0" w:space="0" w:color="auto"/>
            <w:bottom w:val="none" w:sz="0" w:space="0" w:color="auto"/>
            <w:right w:val="none" w:sz="0" w:space="0" w:color="auto"/>
          </w:divBdr>
        </w:div>
        <w:div w:id="1022559491">
          <w:marLeft w:val="1138"/>
          <w:marRight w:val="0"/>
          <w:marTop w:val="0"/>
          <w:marBottom w:val="60"/>
          <w:divBdr>
            <w:top w:val="none" w:sz="0" w:space="0" w:color="auto"/>
            <w:left w:val="none" w:sz="0" w:space="0" w:color="auto"/>
            <w:bottom w:val="none" w:sz="0" w:space="0" w:color="auto"/>
            <w:right w:val="none" w:sz="0" w:space="0" w:color="auto"/>
          </w:divBdr>
        </w:div>
        <w:div w:id="1086463165">
          <w:marLeft w:val="1138"/>
          <w:marRight w:val="0"/>
          <w:marTop w:val="0"/>
          <w:marBottom w:val="60"/>
          <w:divBdr>
            <w:top w:val="none" w:sz="0" w:space="0" w:color="auto"/>
            <w:left w:val="none" w:sz="0" w:space="0" w:color="auto"/>
            <w:bottom w:val="none" w:sz="0" w:space="0" w:color="auto"/>
            <w:right w:val="none" w:sz="0" w:space="0" w:color="auto"/>
          </w:divBdr>
        </w:div>
        <w:div w:id="1003751192">
          <w:marLeft w:val="418"/>
          <w:marRight w:val="0"/>
          <w:marTop w:val="0"/>
          <w:marBottom w:val="60"/>
          <w:divBdr>
            <w:top w:val="none" w:sz="0" w:space="0" w:color="auto"/>
            <w:left w:val="none" w:sz="0" w:space="0" w:color="auto"/>
            <w:bottom w:val="none" w:sz="0" w:space="0" w:color="auto"/>
            <w:right w:val="none" w:sz="0" w:space="0" w:color="auto"/>
          </w:divBdr>
        </w:div>
      </w:divsChild>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1965020">
      <w:bodyDiv w:val="1"/>
      <w:marLeft w:val="0"/>
      <w:marRight w:val="0"/>
      <w:marTop w:val="0"/>
      <w:marBottom w:val="0"/>
      <w:divBdr>
        <w:top w:val="none" w:sz="0" w:space="0" w:color="auto"/>
        <w:left w:val="none" w:sz="0" w:space="0" w:color="auto"/>
        <w:bottom w:val="none" w:sz="0" w:space="0" w:color="auto"/>
        <w:right w:val="none" w:sz="0" w:space="0" w:color="auto"/>
      </w:divBdr>
      <w:divsChild>
        <w:div w:id="1368333518">
          <w:marLeft w:val="418"/>
          <w:marRight w:val="0"/>
          <w:marTop w:val="0"/>
          <w:marBottom w:val="60"/>
          <w:divBdr>
            <w:top w:val="none" w:sz="0" w:space="0" w:color="auto"/>
            <w:left w:val="none" w:sz="0" w:space="0" w:color="auto"/>
            <w:bottom w:val="none" w:sz="0" w:space="0" w:color="auto"/>
            <w:right w:val="none" w:sz="0" w:space="0" w:color="auto"/>
          </w:divBdr>
        </w:div>
        <w:div w:id="1816529855">
          <w:marLeft w:val="418"/>
          <w:marRight w:val="0"/>
          <w:marTop w:val="0"/>
          <w:marBottom w:val="60"/>
          <w:divBdr>
            <w:top w:val="none" w:sz="0" w:space="0" w:color="auto"/>
            <w:left w:val="none" w:sz="0" w:space="0" w:color="auto"/>
            <w:bottom w:val="none" w:sz="0" w:space="0" w:color="auto"/>
            <w:right w:val="none" w:sz="0" w:space="0" w:color="auto"/>
          </w:divBdr>
        </w:div>
        <w:div w:id="1555655440">
          <w:marLeft w:val="418"/>
          <w:marRight w:val="0"/>
          <w:marTop w:val="0"/>
          <w:marBottom w:val="60"/>
          <w:divBdr>
            <w:top w:val="none" w:sz="0" w:space="0" w:color="auto"/>
            <w:left w:val="none" w:sz="0" w:space="0" w:color="auto"/>
            <w:bottom w:val="none" w:sz="0" w:space="0" w:color="auto"/>
            <w:right w:val="none" w:sz="0" w:space="0" w:color="auto"/>
          </w:divBdr>
        </w:div>
        <w:div w:id="809983545">
          <w:marLeft w:val="1138"/>
          <w:marRight w:val="0"/>
          <w:marTop w:val="0"/>
          <w:marBottom w:val="60"/>
          <w:divBdr>
            <w:top w:val="none" w:sz="0" w:space="0" w:color="auto"/>
            <w:left w:val="none" w:sz="0" w:space="0" w:color="auto"/>
            <w:bottom w:val="none" w:sz="0" w:space="0" w:color="auto"/>
            <w:right w:val="none" w:sz="0" w:space="0" w:color="auto"/>
          </w:divBdr>
        </w:div>
        <w:div w:id="727530245">
          <w:marLeft w:val="418"/>
          <w:marRight w:val="0"/>
          <w:marTop w:val="0"/>
          <w:marBottom w:val="60"/>
          <w:divBdr>
            <w:top w:val="none" w:sz="0" w:space="0" w:color="auto"/>
            <w:left w:val="none" w:sz="0" w:space="0" w:color="auto"/>
            <w:bottom w:val="none" w:sz="0" w:space="0" w:color="auto"/>
            <w:right w:val="none" w:sz="0" w:space="0" w:color="auto"/>
          </w:divBdr>
        </w:div>
        <w:div w:id="1421566757">
          <w:marLeft w:val="1138"/>
          <w:marRight w:val="0"/>
          <w:marTop w:val="0"/>
          <w:marBottom w:val="6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1323765">
      <w:bodyDiv w:val="1"/>
      <w:marLeft w:val="0"/>
      <w:marRight w:val="0"/>
      <w:marTop w:val="0"/>
      <w:marBottom w:val="0"/>
      <w:divBdr>
        <w:top w:val="none" w:sz="0" w:space="0" w:color="auto"/>
        <w:left w:val="none" w:sz="0" w:space="0" w:color="auto"/>
        <w:bottom w:val="none" w:sz="0" w:space="0" w:color="auto"/>
        <w:right w:val="none" w:sz="0" w:space="0" w:color="auto"/>
      </w:divBdr>
      <w:divsChild>
        <w:div w:id="889995493">
          <w:marLeft w:val="418"/>
          <w:marRight w:val="0"/>
          <w:marTop w:val="0"/>
          <w:marBottom w:val="60"/>
          <w:divBdr>
            <w:top w:val="none" w:sz="0" w:space="0" w:color="auto"/>
            <w:left w:val="none" w:sz="0" w:space="0" w:color="auto"/>
            <w:bottom w:val="none" w:sz="0" w:space="0" w:color="auto"/>
            <w:right w:val="none" w:sz="0" w:space="0" w:color="auto"/>
          </w:divBdr>
        </w:div>
        <w:div w:id="1549610692">
          <w:marLeft w:val="418"/>
          <w:marRight w:val="0"/>
          <w:marTop w:val="0"/>
          <w:marBottom w:val="60"/>
          <w:divBdr>
            <w:top w:val="none" w:sz="0" w:space="0" w:color="auto"/>
            <w:left w:val="none" w:sz="0" w:space="0" w:color="auto"/>
            <w:bottom w:val="none" w:sz="0" w:space="0" w:color="auto"/>
            <w:right w:val="none" w:sz="0" w:space="0" w:color="auto"/>
          </w:divBdr>
        </w:div>
      </w:divsChild>
    </w:div>
    <w:div w:id="635721042">
      <w:bodyDiv w:val="1"/>
      <w:marLeft w:val="0"/>
      <w:marRight w:val="0"/>
      <w:marTop w:val="0"/>
      <w:marBottom w:val="0"/>
      <w:divBdr>
        <w:top w:val="none" w:sz="0" w:space="0" w:color="auto"/>
        <w:left w:val="none" w:sz="0" w:space="0" w:color="auto"/>
        <w:bottom w:val="none" w:sz="0" w:space="0" w:color="auto"/>
        <w:right w:val="none" w:sz="0" w:space="0" w:color="auto"/>
      </w:divBdr>
    </w:div>
    <w:div w:id="640966883">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78392429">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23258822">
      <w:bodyDiv w:val="1"/>
      <w:marLeft w:val="0"/>
      <w:marRight w:val="0"/>
      <w:marTop w:val="0"/>
      <w:marBottom w:val="0"/>
      <w:divBdr>
        <w:top w:val="none" w:sz="0" w:space="0" w:color="auto"/>
        <w:left w:val="none" w:sz="0" w:space="0" w:color="auto"/>
        <w:bottom w:val="none" w:sz="0" w:space="0" w:color="auto"/>
        <w:right w:val="none" w:sz="0" w:space="0" w:color="auto"/>
      </w:divBdr>
    </w:div>
    <w:div w:id="726612337">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40180916">
      <w:bodyDiv w:val="1"/>
      <w:marLeft w:val="0"/>
      <w:marRight w:val="0"/>
      <w:marTop w:val="0"/>
      <w:marBottom w:val="0"/>
      <w:divBdr>
        <w:top w:val="none" w:sz="0" w:space="0" w:color="auto"/>
        <w:left w:val="none" w:sz="0" w:space="0" w:color="auto"/>
        <w:bottom w:val="none" w:sz="0" w:space="0" w:color="auto"/>
        <w:right w:val="none" w:sz="0" w:space="0" w:color="auto"/>
      </w:divBdr>
      <w:divsChild>
        <w:div w:id="1269700405">
          <w:marLeft w:val="547"/>
          <w:marRight w:val="0"/>
          <w:marTop w:val="0"/>
          <w:marBottom w:val="0"/>
          <w:divBdr>
            <w:top w:val="none" w:sz="0" w:space="0" w:color="auto"/>
            <w:left w:val="none" w:sz="0" w:space="0" w:color="auto"/>
            <w:bottom w:val="none" w:sz="0" w:space="0" w:color="auto"/>
            <w:right w:val="none" w:sz="0" w:space="0" w:color="auto"/>
          </w:divBdr>
        </w:div>
        <w:div w:id="1020012965">
          <w:marLeft w:val="1166"/>
          <w:marRight w:val="0"/>
          <w:marTop w:val="0"/>
          <w:marBottom w:val="0"/>
          <w:divBdr>
            <w:top w:val="none" w:sz="0" w:space="0" w:color="auto"/>
            <w:left w:val="none" w:sz="0" w:space="0" w:color="auto"/>
            <w:bottom w:val="none" w:sz="0" w:space="0" w:color="auto"/>
            <w:right w:val="none" w:sz="0" w:space="0" w:color="auto"/>
          </w:divBdr>
        </w:div>
        <w:div w:id="1371955787">
          <w:marLeft w:val="1166"/>
          <w:marRight w:val="0"/>
          <w:marTop w:val="0"/>
          <w:marBottom w:val="0"/>
          <w:divBdr>
            <w:top w:val="none" w:sz="0" w:space="0" w:color="auto"/>
            <w:left w:val="none" w:sz="0" w:space="0" w:color="auto"/>
            <w:bottom w:val="none" w:sz="0" w:space="0" w:color="auto"/>
            <w:right w:val="none" w:sz="0" w:space="0" w:color="auto"/>
          </w:divBdr>
        </w:div>
        <w:div w:id="1173447424">
          <w:marLeft w:val="547"/>
          <w:marRight w:val="0"/>
          <w:marTop w:val="0"/>
          <w:marBottom w:val="0"/>
          <w:divBdr>
            <w:top w:val="none" w:sz="0" w:space="0" w:color="auto"/>
            <w:left w:val="none" w:sz="0" w:space="0" w:color="auto"/>
            <w:bottom w:val="none" w:sz="0" w:space="0" w:color="auto"/>
            <w:right w:val="none" w:sz="0" w:space="0" w:color="auto"/>
          </w:divBdr>
        </w:div>
        <w:div w:id="96214894">
          <w:marLeft w:val="1166"/>
          <w:marRight w:val="0"/>
          <w:marTop w:val="0"/>
          <w:marBottom w:val="0"/>
          <w:divBdr>
            <w:top w:val="none" w:sz="0" w:space="0" w:color="auto"/>
            <w:left w:val="none" w:sz="0" w:space="0" w:color="auto"/>
            <w:bottom w:val="none" w:sz="0" w:space="0" w:color="auto"/>
            <w:right w:val="none" w:sz="0" w:space="0" w:color="auto"/>
          </w:divBdr>
        </w:div>
        <w:div w:id="1869221900">
          <w:marLeft w:val="1166"/>
          <w:marRight w:val="0"/>
          <w:marTop w:val="0"/>
          <w:marBottom w:val="0"/>
          <w:divBdr>
            <w:top w:val="none" w:sz="0" w:space="0" w:color="auto"/>
            <w:left w:val="none" w:sz="0" w:space="0" w:color="auto"/>
            <w:bottom w:val="none" w:sz="0" w:space="0" w:color="auto"/>
            <w:right w:val="none" w:sz="0" w:space="0" w:color="auto"/>
          </w:divBdr>
        </w:div>
        <w:div w:id="1725761847">
          <w:marLeft w:val="1166"/>
          <w:marRight w:val="0"/>
          <w:marTop w:val="0"/>
          <w:marBottom w:val="0"/>
          <w:divBdr>
            <w:top w:val="none" w:sz="0" w:space="0" w:color="auto"/>
            <w:left w:val="none" w:sz="0" w:space="0" w:color="auto"/>
            <w:bottom w:val="none" w:sz="0" w:space="0" w:color="auto"/>
            <w:right w:val="none" w:sz="0" w:space="0" w:color="auto"/>
          </w:divBdr>
        </w:div>
        <w:div w:id="206112330">
          <w:marLeft w:val="1166"/>
          <w:marRight w:val="0"/>
          <w:marTop w:val="0"/>
          <w:marBottom w:val="0"/>
          <w:divBdr>
            <w:top w:val="none" w:sz="0" w:space="0" w:color="auto"/>
            <w:left w:val="none" w:sz="0" w:space="0" w:color="auto"/>
            <w:bottom w:val="none" w:sz="0" w:space="0" w:color="auto"/>
            <w:right w:val="none" w:sz="0" w:space="0" w:color="auto"/>
          </w:divBdr>
        </w:div>
        <w:div w:id="1125389431">
          <w:marLeft w:val="1166"/>
          <w:marRight w:val="0"/>
          <w:marTop w:val="0"/>
          <w:marBottom w:val="0"/>
          <w:divBdr>
            <w:top w:val="none" w:sz="0" w:space="0" w:color="auto"/>
            <w:left w:val="none" w:sz="0" w:space="0" w:color="auto"/>
            <w:bottom w:val="none" w:sz="0" w:space="0" w:color="auto"/>
            <w:right w:val="none" w:sz="0" w:space="0" w:color="auto"/>
          </w:divBdr>
        </w:div>
        <w:div w:id="667366485">
          <w:marLeft w:val="1166"/>
          <w:marRight w:val="0"/>
          <w:marTop w:val="0"/>
          <w:marBottom w:val="0"/>
          <w:divBdr>
            <w:top w:val="none" w:sz="0" w:space="0" w:color="auto"/>
            <w:left w:val="none" w:sz="0" w:space="0" w:color="auto"/>
            <w:bottom w:val="none" w:sz="0" w:space="0" w:color="auto"/>
            <w:right w:val="none" w:sz="0" w:space="0" w:color="auto"/>
          </w:divBdr>
        </w:div>
      </w:divsChild>
    </w:div>
    <w:div w:id="740981066">
      <w:bodyDiv w:val="1"/>
      <w:marLeft w:val="0"/>
      <w:marRight w:val="0"/>
      <w:marTop w:val="0"/>
      <w:marBottom w:val="0"/>
      <w:divBdr>
        <w:top w:val="none" w:sz="0" w:space="0" w:color="auto"/>
        <w:left w:val="none" w:sz="0" w:space="0" w:color="auto"/>
        <w:bottom w:val="none" w:sz="0" w:space="0" w:color="auto"/>
        <w:right w:val="none" w:sz="0" w:space="0" w:color="auto"/>
      </w:divBdr>
      <w:divsChild>
        <w:div w:id="825513453">
          <w:marLeft w:val="547"/>
          <w:marRight w:val="0"/>
          <w:marTop w:val="0"/>
          <w:marBottom w:val="0"/>
          <w:divBdr>
            <w:top w:val="none" w:sz="0" w:space="0" w:color="auto"/>
            <w:left w:val="none" w:sz="0" w:space="0" w:color="auto"/>
            <w:bottom w:val="none" w:sz="0" w:space="0" w:color="auto"/>
            <w:right w:val="none" w:sz="0" w:space="0" w:color="auto"/>
          </w:divBdr>
        </w:div>
        <w:div w:id="1529952221">
          <w:marLeft w:val="1166"/>
          <w:marRight w:val="0"/>
          <w:marTop w:val="0"/>
          <w:marBottom w:val="0"/>
          <w:divBdr>
            <w:top w:val="none" w:sz="0" w:space="0" w:color="auto"/>
            <w:left w:val="none" w:sz="0" w:space="0" w:color="auto"/>
            <w:bottom w:val="none" w:sz="0" w:space="0" w:color="auto"/>
            <w:right w:val="none" w:sz="0" w:space="0" w:color="auto"/>
          </w:divBdr>
        </w:div>
        <w:div w:id="141897882">
          <w:marLeft w:val="547"/>
          <w:marRight w:val="0"/>
          <w:marTop w:val="0"/>
          <w:marBottom w:val="0"/>
          <w:divBdr>
            <w:top w:val="none" w:sz="0" w:space="0" w:color="auto"/>
            <w:left w:val="none" w:sz="0" w:space="0" w:color="auto"/>
            <w:bottom w:val="none" w:sz="0" w:space="0" w:color="auto"/>
            <w:right w:val="none" w:sz="0" w:space="0" w:color="auto"/>
          </w:divBdr>
        </w:div>
        <w:div w:id="2020038184">
          <w:marLeft w:val="547"/>
          <w:marRight w:val="0"/>
          <w:marTop w:val="0"/>
          <w:marBottom w:val="0"/>
          <w:divBdr>
            <w:top w:val="none" w:sz="0" w:space="0" w:color="auto"/>
            <w:left w:val="none" w:sz="0" w:space="0" w:color="auto"/>
            <w:bottom w:val="none" w:sz="0" w:space="0" w:color="auto"/>
            <w:right w:val="none" w:sz="0" w:space="0" w:color="auto"/>
          </w:divBdr>
        </w:div>
        <w:div w:id="1210802885">
          <w:marLeft w:val="547"/>
          <w:marRight w:val="0"/>
          <w:marTop w:val="0"/>
          <w:marBottom w:val="0"/>
          <w:divBdr>
            <w:top w:val="none" w:sz="0" w:space="0" w:color="auto"/>
            <w:left w:val="none" w:sz="0" w:space="0" w:color="auto"/>
            <w:bottom w:val="none" w:sz="0" w:space="0" w:color="auto"/>
            <w:right w:val="none" w:sz="0" w:space="0" w:color="auto"/>
          </w:divBdr>
        </w:div>
        <w:div w:id="1241140452">
          <w:marLeft w:val="1166"/>
          <w:marRight w:val="0"/>
          <w:marTop w:val="0"/>
          <w:marBottom w:val="0"/>
          <w:divBdr>
            <w:top w:val="none" w:sz="0" w:space="0" w:color="auto"/>
            <w:left w:val="none" w:sz="0" w:space="0" w:color="auto"/>
            <w:bottom w:val="none" w:sz="0" w:space="0" w:color="auto"/>
            <w:right w:val="none" w:sz="0" w:space="0" w:color="auto"/>
          </w:divBdr>
        </w:div>
        <w:div w:id="1806662140">
          <w:marLeft w:val="547"/>
          <w:marRight w:val="0"/>
          <w:marTop w:val="0"/>
          <w:marBottom w:val="0"/>
          <w:divBdr>
            <w:top w:val="none" w:sz="0" w:space="0" w:color="auto"/>
            <w:left w:val="none" w:sz="0" w:space="0" w:color="auto"/>
            <w:bottom w:val="none" w:sz="0" w:space="0" w:color="auto"/>
            <w:right w:val="none" w:sz="0" w:space="0" w:color="auto"/>
          </w:divBdr>
        </w:div>
      </w:divsChild>
    </w:div>
    <w:div w:id="752045435">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3767755">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88861681">
      <w:bodyDiv w:val="1"/>
      <w:marLeft w:val="0"/>
      <w:marRight w:val="0"/>
      <w:marTop w:val="0"/>
      <w:marBottom w:val="0"/>
      <w:divBdr>
        <w:top w:val="none" w:sz="0" w:space="0" w:color="auto"/>
        <w:left w:val="none" w:sz="0" w:space="0" w:color="auto"/>
        <w:bottom w:val="none" w:sz="0" w:space="0" w:color="auto"/>
        <w:right w:val="none" w:sz="0" w:space="0" w:color="auto"/>
      </w:divBdr>
    </w:div>
    <w:div w:id="795218952">
      <w:bodyDiv w:val="1"/>
      <w:marLeft w:val="0"/>
      <w:marRight w:val="0"/>
      <w:marTop w:val="0"/>
      <w:marBottom w:val="0"/>
      <w:divBdr>
        <w:top w:val="none" w:sz="0" w:space="0" w:color="auto"/>
        <w:left w:val="none" w:sz="0" w:space="0" w:color="auto"/>
        <w:bottom w:val="none" w:sz="0" w:space="0" w:color="auto"/>
        <w:right w:val="none" w:sz="0" w:space="0" w:color="auto"/>
      </w:divBdr>
    </w:div>
    <w:div w:id="808204423">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4825802">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29984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21735691">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21194827">
      <w:bodyDiv w:val="1"/>
      <w:marLeft w:val="0"/>
      <w:marRight w:val="0"/>
      <w:marTop w:val="0"/>
      <w:marBottom w:val="0"/>
      <w:divBdr>
        <w:top w:val="none" w:sz="0" w:space="0" w:color="auto"/>
        <w:left w:val="none" w:sz="0" w:space="0" w:color="auto"/>
        <w:bottom w:val="none" w:sz="0" w:space="0" w:color="auto"/>
        <w:right w:val="none" w:sz="0" w:space="0" w:color="auto"/>
      </w:divBdr>
    </w:div>
    <w:div w:id="1132210580">
      <w:bodyDiv w:val="1"/>
      <w:marLeft w:val="0"/>
      <w:marRight w:val="0"/>
      <w:marTop w:val="0"/>
      <w:marBottom w:val="0"/>
      <w:divBdr>
        <w:top w:val="none" w:sz="0" w:space="0" w:color="auto"/>
        <w:left w:val="none" w:sz="0" w:space="0" w:color="auto"/>
        <w:bottom w:val="none" w:sz="0" w:space="0" w:color="auto"/>
        <w:right w:val="none" w:sz="0" w:space="0" w:color="auto"/>
      </w:divBdr>
      <w:divsChild>
        <w:div w:id="1700426019">
          <w:marLeft w:val="0"/>
          <w:marRight w:val="0"/>
          <w:marTop w:val="0"/>
          <w:marBottom w:val="60"/>
          <w:divBdr>
            <w:top w:val="none" w:sz="0" w:space="0" w:color="auto"/>
            <w:left w:val="none" w:sz="0" w:space="0" w:color="auto"/>
            <w:bottom w:val="none" w:sz="0" w:space="0" w:color="auto"/>
            <w:right w:val="none" w:sz="0" w:space="0" w:color="auto"/>
          </w:divBdr>
        </w:div>
        <w:div w:id="1690640280">
          <w:marLeft w:val="418"/>
          <w:marRight w:val="0"/>
          <w:marTop w:val="0"/>
          <w:marBottom w:val="60"/>
          <w:divBdr>
            <w:top w:val="none" w:sz="0" w:space="0" w:color="auto"/>
            <w:left w:val="none" w:sz="0" w:space="0" w:color="auto"/>
            <w:bottom w:val="none" w:sz="0" w:space="0" w:color="auto"/>
            <w:right w:val="none" w:sz="0" w:space="0" w:color="auto"/>
          </w:divBdr>
        </w:div>
        <w:div w:id="1578980395">
          <w:marLeft w:val="418"/>
          <w:marRight w:val="0"/>
          <w:marTop w:val="0"/>
          <w:marBottom w:val="60"/>
          <w:divBdr>
            <w:top w:val="none" w:sz="0" w:space="0" w:color="auto"/>
            <w:left w:val="none" w:sz="0" w:space="0" w:color="auto"/>
            <w:bottom w:val="none" w:sz="0" w:space="0" w:color="auto"/>
            <w:right w:val="none" w:sz="0" w:space="0" w:color="auto"/>
          </w:divBdr>
        </w:div>
        <w:div w:id="1114979745">
          <w:marLeft w:val="1138"/>
          <w:marRight w:val="0"/>
          <w:marTop w:val="0"/>
          <w:marBottom w:val="60"/>
          <w:divBdr>
            <w:top w:val="none" w:sz="0" w:space="0" w:color="auto"/>
            <w:left w:val="none" w:sz="0" w:space="0" w:color="auto"/>
            <w:bottom w:val="none" w:sz="0" w:space="0" w:color="auto"/>
            <w:right w:val="none" w:sz="0" w:space="0" w:color="auto"/>
          </w:divBdr>
        </w:div>
        <w:div w:id="22288732">
          <w:marLeft w:val="1138"/>
          <w:marRight w:val="0"/>
          <w:marTop w:val="0"/>
          <w:marBottom w:val="60"/>
          <w:divBdr>
            <w:top w:val="none" w:sz="0" w:space="0" w:color="auto"/>
            <w:left w:val="none" w:sz="0" w:space="0" w:color="auto"/>
            <w:bottom w:val="none" w:sz="0" w:space="0" w:color="auto"/>
            <w:right w:val="none" w:sz="0" w:space="0" w:color="auto"/>
          </w:divBdr>
        </w:div>
        <w:div w:id="1647197146">
          <w:marLeft w:val="1138"/>
          <w:marRight w:val="0"/>
          <w:marTop w:val="0"/>
          <w:marBottom w:val="60"/>
          <w:divBdr>
            <w:top w:val="none" w:sz="0" w:space="0" w:color="auto"/>
            <w:left w:val="none" w:sz="0" w:space="0" w:color="auto"/>
            <w:bottom w:val="none" w:sz="0" w:space="0" w:color="auto"/>
            <w:right w:val="none" w:sz="0" w:space="0" w:color="auto"/>
          </w:divBdr>
        </w:div>
        <w:div w:id="690886432">
          <w:marLeft w:val="1138"/>
          <w:marRight w:val="0"/>
          <w:marTop w:val="0"/>
          <w:marBottom w:val="60"/>
          <w:divBdr>
            <w:top w:val="none" w:sz="0" w:space="0" w:color="auto"/>
            <w:left w:val="none" w:sz="0" w:space="0" w:color="auto"/>
            <w:bottom w:val="none" w:sz="0" w:space="0" w:color="auto"/>
            <w:right w:val="none" w:sz="0" w:space="0" w:color="auto"/>
          </w:divBdr>
        </w:div>
      </w:divsChild>
    </w:div>
    <w:div w:id="1157722098">
      <w:bodyDiv w:val="1"/>
      <w:marLeft w:val="0"/>
      <w:marRight w:val="0"/>
      <w:marTop w:val="0"/>
      <w:marBottom w:val="0"/>
      <w:divBdr>
        <w:top w:val="none" w:sz="0" w:space="0" w:color="auto"/>
        <w:left w:val="none" w:sz="0" w:space="0" w:color="auto"/>
        <w:bottom w:val="none" w:sz="0" w:space="0" w:color="auto"/>
        <w:right w:val="none" w:sz="0" w:space="0" w:color="auto"/>
      </w:divBdr>
      <w:divsChild>
        <w:div w:id="1423991190">
          <w:marLeft w:val="547"/>
          <w:marRight w:val="0"/>
          <w:marTop w:val="0"/>
          <w:marBottom w:val="0"/>
          <w:divBdr>
            <w:top w:val="none" w:sz="0" w:space="0" w:color="auto"/>
            <w:left w:val="none" w:sz="0" w:space="0" w:color="auto"/>
            <w:bottom w:val="none" w:sz="0" w:space="0" w:color="auto"/>
            <w:right w:val="none" w:sz="0" w:space="0" w:color="auto"/>
          </w:divBdr>
        </w:div>
        <w:div w:id="1879971831">
          <w:marLeft w:val="1166"/>
          <w:marRight w:val="0"/>
          <w:marTop w:val="0"/>
          <w:marBottom w:val="0"/>
          <w:divBdr>
            <w:top w:val="none" w:sz="0" w:space="0" w:color="auto"/>
            <w:left w:val="none" w:sz="0" w:space="0" w:color="auto"/>
            <w:bottom w:val="none" w:sz="0" w:space="0" w:color="auto"/>
            <w:right w:val="none" w:sz="0" w:space="0" w:color="auto"/>
          </w:divBdr>
        </w:div>
        <w:div w:id="54746280">
          <w:marLeft w:val="547"/>
          <w:marRight w:val="0"/>
          <w:marTop w:val="0"/>
          <w:marBottom w:val="0"/>
          <w:divBdr>
            <w:top w:val="none" w:sz="0" w:space="0" w:color="auto"/>
            <w:left w:val="none" w:sz="0" w:space="0" w:color="auto"/>
            <w:bottom w:val="none" w:sz="0" w:space="0" w:color="auto"/>
            <w:right w:val="none" w:sz="0" w:space="0" w:color="auto"/>
          </w:divBdr>
        </w:div>
        <w:div w:id="1087077168">
          <w:marLeft w:val="547"/>
          <w:marRight w:val="0"/>
          <w:marTop w:val="0"/>
          <w:marBottom w:val="0"/>
          <w:divBdr>
            <w:top w:val="none" w:sz="0" w:space="0" w:color="auto"/>
            <w:left w:val="none" w:sz="0" w:space="0" w:color="auto"/>
            <w:bottom w:val="none" w:sz="0" w:space="0" w:color="auto"/>
            <w:right w:val="none" w:sz="0" w:space="0" w:color="auto"/>
          </w:divBdr>
        </w:div>
        <w:div w:id="1050691027">
          <w:marLeft w:val="547"/>
          <w:marRight w:val="0"/>
          <w:marTop w:val="0"/>
          <w:marBottom w:val="0"/>
          <w:divBdr>
            <w:top w:val="none" w:sz="0" w:space="0" w:color="auto"/>
            <w:left w:val="none" w:sz="0" w:space="0" w:color="auto"/>
            <w:bottom w:val="none" w:sz="0" w:space="0" w:color="auto"/>
            <w:right w:val="none" w:sz="0" w:space="0" w:color="auto"/>
          </w:divBdr>
        </w:div>
        <w:div w:id="2108500941">
          <w:marLeft w:val="1166"/>
          <w:marRight w:val="0"/>
          <w:marTop w:val="0"/>
          <w:marBottom w:val="0"/>
          <w:divBdr>
            <w:top w:val="none" w:sz="0" w:space="0" w:color="auto"/>
            <w:left w:val="none" w:sz="0" w:space="0" w:color="auto"/>
            <w:bottom w:val="none" w:sz="0" w:space="0" w:color="auto"/>
            <w:right w:val="none" w:sz="0" w:space="0" w:color="auto"/>
          </w:divBdr>
        </w:div>
        <w:div w:id="1203052120">
          <w:marLeft w:val="547"/>
          <w:marRight w:val="0"/>
          <w:marTop w:val="0"/>
          <w:marBottom w:val="0"/>
          <w:divBdr>
            <w:top w:val="none" w:sz="0" w:space="0" w:color="auto"/>
            <w:left w:val="none" w:sz="0" w:space="0" w:color="auto"/>
            <w:bottom w:val="none" w:sz="0" w:space="0" w:color="auto"/>
            <w:right w:val="none" w:sz="0" w:space="0" w:color="auto"/>
          </w:divBdr>
        </w:div>
      </w:divsChild>
    </w:div>
    <w:div w:id="1157919635">
      <w:bodyDiv w:val="1"/>
      <w:marLeft w:val="0"/>
      <w:marRight w:val="0"/>
      <w:marTop w:val="0"/>
      <w:marBottom w:val="0"/>
      <w:divBdr>
        <w:top w:val="none" w:sz="0" w:space="0" w:color="auto"/>
        <w:left w:val="none" w:sz="0" w:space="0" w:color="auto"/>
        <w:bottom w:val="none" w:sz="0" w:space="0" w:color="auto"/>
        <w:right w:val="none" w:sz="0" w:space="0" w:color="auto"/>
      </w:divBdr>
    </w:div>
    <w:div w:id="116157807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5606266">
      <w:bodyDiv w:val="1"/>
      <w:marLeft w:val="0"/>
      <w:marRight w:val="0"/>
      <w:marTop w:val="0"/>
      <w:marBottom w:val="0"/>
      <w:divBdr>
        <w:top w:val="none" w:sz="0" w:space="0" w:color="auto"/>
        <w:left w:val="none" w:sz="0" w:space="0" w:color="auto"/>
        <w:bottom w:val="none" w:sz="0" w:space="0" w:color="auto"/>
        <w:right w:val="none" w:sz="0" w:space="0" w:color="auto"/>
      </w:divBdr>
    </w:div>
    <w:div w:id="1179394810">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1162358">
      <w:bodyDiv w:val="1"/>
      <w:marLeft w:val="0"/>
      <w:marRight w:val="0"/>
      <w:marTop w:val="0"/>
      <w:marBottom w:val="0"/>
      <w:divBdr>
        <w:top w:val="none" w:sz="0" w:space="0" w:color="auto"/>
        <w:left w:val="none" w:sz="0" w:space="0" w:color="auto"/>
        <w:bottom w:val="none" w:sz="0" w:space="0" w:color="auto"/>
        <w:right w:val="none" w:sz="0" w:space="0" w:color="auto"/>
      </w:divBdr>
    </w:div>
    <w:div w:id="1206065256">
      <w:bodyDiv w:val="1"/>
      <w:marLeft w:val="0"/>
      <w:marRight w:val="0"/>
      <w:marTop w:val="0"/>
      <w:marBottom w:val="0"/>
      <w:divBdr>
        <w:top w:val="none" w:sz="0" w:space="0" w:color="auto"/>
        <w:left w:val="none" w:sz="0" w:space="0" w:color="auto"/>
        <w:bottom w:val="none" w:sz="0" w:space="0" w:color="auto"/>
        <w:right w:val="none" w:sz="0" w:space="0" w:color="auto"/>
      </w:divBdr>
      <w:divsChild>
        <w:div w:id="1134979458">
          <w:marLeft w:val="547"/>
          <w:marRight w:val="0"/>
          <w:marTop w:val="0"/>
          <w:marBottom w:val="0"/>
          <w:divBdr>
            <w:top w:val="none" w:sz="0" w:space="0" w:color="auto"/>
            <w:left w:val="none" w:sz="0" w:space="0" w:color="auto"/>
            <w:bottom w:val="none" w:sz="0" w:space="0" w:color="auto"/>
            <w:right w:val="none" w:sz="0" w:space="0" w:color="auto"/>
          </w:divBdr>
        </w:div>
      </w:divsChild>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13272277">
      <w:bodyDiv w:val="1"/>
      <w:marLeft w:val="0"/>
      <w:marRight w:val="0"/>
      <w:marTop w:val="0"/>
      <w:marBottom w:val="0"/>
      <w:divBdr>
        <w:top w:val="none" w:sz="0" w:space="0" w:color="auto"/>
        <w:left w:val="none" w:sz="0" w:space="0" w:color="auto"/>
        <w:bottom w:val="none" w:sz="0" w:space="0" w:color="auto"/>
        <w:right w:val="none" w:sz="0" w:space="0" w:color="auto"/>
      </w:divBdr>
      <w:divsChild>
        <w:div w:id="1093939384">
          <w:marLeft w:val="418"/>
          <w:marRight w:val="0"/>
          <w:marTop w:val="0"/>
          <w:marBottom w:val="60"/>
          <w:divBdr>
            <w:top w:val="none" w:sz="0" w:space="0" w:color="auto"/>
            <w:left w:val="none" w:sz="0" w:space="0" w:color="auto"/>
            <w:bottom w:val="none" w:sz="0" w:space="0" w:color="auto"/>
            <w:right w:val="none" w:sz="0" w:space="0" w:color="auto"/>
          </w:divBdr>
        </w:div>
        <w:div w:id="613947259">
          <w:marLeft w:val="418"/>
          <w:marRight w:val="0"/>
          <w:marTop w:val="0"/>
          <w:marBottom w:val="60"/>
          <w:divBdr>
            <w:top w:val="none" w:sz="0" w:space="0" w:color="auto"/>
            <w:left w:val="none" w:sz="0" w:space="0" w:color="auto"/>
            <w:bottom w:val="none" w:sz="0" w:space="0" w:color="auto"/>
            <w:right w:val="none" w:sz="0" w:space="0" w:color="auto"/>
          </w:divBdr>
        </w:div>
      </w:divsChild>
    </w:div>
    <w:div w:id="1224826485">
      <w:bodyDiv w:val="1"/>
      <w:marLeft w:val="0"/>
      <w:marRight w:val="0"/>
      <w:marTop w:val="0"/>
      <w:marBottom w:val="0"/>
      <w:divBdr>
        <w:top w:val="none" w:sz="0" w:space="0" w:color="auto"/>
        <w:left w:val="none" w:sz="0" w:space="0" w:color="auto"/>
        <w:bottom w:val="none" w:sz="0" w:space="0" w:color="auto"/>
        <w:right w:val="none" w:sz="0" w:space="0" w:color="auto"/>
      </w:divBdr>
    </w:div>
    <w:div w:id="124295692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77251035">
      <w:bodyDiv w:val="1"/>
      <w:marLeft w:val="0"/>
      <w:marRight w:val="0"/>
      <w:marTop w:val="0"/>
      <w:marBottom w:val="0"/>
      <w:divBdr>
        <w:top w:val="none" w:sz="0" w:space="0" w:color="auto"/>
        <w:left w:val="none" w:sz="0" w:space="0" w:color="auto"/>
        <w:bottom w:val="none" w:sz="0" w:space="0" w:color="auto"/>
        <w:right w:val="none" w:sz="0" w:space="0" w:color="auto"/>
      </w:divBdr>
      <w:divsChild>
        <w:div w:id="1844738188">
          <w:marLeft w:val="1138"/>
          <w:marRight w:val="0"/>
          <w:marTop w:val="0"/>
          <w:marBottom w:val="60"/>
          <w:divBdr>
            <w:top w:val="none" w:sz="0" w:space="0" w:color="auto"/>
            <w:left w:val="none" w:sz="0" w:space="0" w:color="auto"/>
            <w:bottom w:val="none" w:sz="0" w:space="0" w:color="auto"/>
            <w:right w:val="none" w:sz="0" w:space="0" w:color="auto"/>
          </w:divBdr>
        </w:div>
        <w:div w:id="344790149">
          <w:marLeft w:val="1858"/>
          <w:marRight w:val="0"/>
          <w:marTop w:val="0"/>
          <w:marBottom w:val="60"/>
          <w:divBdr>
            <w:top w:val="none" w:sz="0" w:space="0" w:color="auto"/>
            <w:left w:val="none" w:sz="0" w:space="0" w:color="auto"/>
            <w:bottom w:val="none" w:sz="0" w:space="0" w:color="auto"/>
            <w:right w:val="none" w:sz="0" w:space="0" w:color="auto"/>
          </w:divBdr>
        </w:div>
      </w:divsChild>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18730757">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2374030">
      <w:bodyDiv w:val="1"/>
      <w:marLeft w:val="0"/>
      <w:marRight w:val="0"/>
      <w:marTop w:val="0"/>
      <w:marBottom w:val="0"/>
      <w:divBdr>
        <w:top w:val="none" w:sz="0" w:space="0" w:color="auto"/>
        <w:left w:val="none" w:sz="0" w:space="0" w:color="auto"/>
        <w:bottom w:val="none" w:sz="0" w:space="0" w:color="auto"/>
        <w:right w:val="none" w:sz="0" w:space="0" w:color="auto"/>
      </w:divBdr>
    </w:div>
    <w:div w:id="1335450514">
      <w:bodyDiv w:val="1"/>
      <w:marLeft w:val="0"/>
      <w:marRight w:val="0"/>
      <w:marTop w:val="0"/>
      <w:marBottom w:val="0"/>
      <w:divBdr>
        <w:top w:val="none" w:sz="0" w:space="0" w:color="auto"/>
        <w:left w:val="none" w:sz="0" w:space="0" w:color="auto"/>
        <w:bottom w:val="none" w:sz="0" w:space="0" w:color="auto"/>
        <w:right w:val="none" w:sz="0" w:space="0" w:color="auto"/>
      </w:divBdr>
    </w:div>
    <w:div w:id="134266544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5922701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4104548">
      <w:bodyDiv w:val="1"/>
      <w:marLeft w:val="0"/>
      <w:marRight w:val="0"/>
      <w:marTop w:val="0"/>
      <w:marBottom w:val="0"/>
      <w:divBdr>
        <w:top w:val="none" w:sz="0" w:space="0" w:color="auto"/>
        <w:left w:val="none" w:sz="0" w:space="0" w:color="auto"/>
        <w:bottom w:val="none" w:sz="0" w:space="0" w:color="auto"/>
        <w:right w:val="none" w:sz="0" w:space="0" w:color="auto"/>
      </w:divBdr>
    </w:div>
    <w:div w:id="1521361235">
      <w:bodyDiv w:val="1"/>
      <w:marLeft w:val="0"/>
      <w:marRight w:val="0"/>
      <w:marTop w:val="0"/>
      <w:marBottom w:val="0"/>
      <w:divBdr>
        <w:top w:val="none" w:sz="0" w:space="0" w:color="auto"/>
        <w:left w:val="none" w:sz="0" w:space="0" w:color="auto"/>
        <w:bottom w:val="none" w:sz="0" w:space="0" w:color="auto"/>
        <w:right w:val="none" w:sz="0" w:space="0" w:color="auto"/>
      </w:divBdr>
      <w:divsChild>
        <w:div w:id="60838426">
          <w:marLeft w:val="1138"/>
          <w:marRight w:val="0"/>
          <w:marTop w:val="0"/>
          <w:marBottom w:val="6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40170016">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9019291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4015002">
      <w:bodyDiv w:val="1"/>
      <w:marLeft w:val="0"/>
      <w:marRight w:val="0"/>
      <w:marTop w:val="0"/>
      <w:marBottom w:val="0"/>
      <w:divBdr>
        <w:top w:val="none" w:sz="0" w:space="0" w:color="auto"/>
        <w:left w:val="none" w:sz="0" w:space="0" w:color="auto"/>
        <w:bottom w:val="none" w:sz="0" w:space="0" w:color="auto"/>
        <w:right w:val="none" w:sz="0" w:space="0" w:color="auto"/>
      </w:divBdr>
      <w:divsChild>
        <w:div w:id="4938976">
          <w:marLeft w:val="547"/>
          <w:marRight w:val="0"/>
          <w:marTop w:val="0"/>
          <w:marBottom w:val="0"/>
          <w:divBdr>
            <w:top w:val="none" w:sz="0" w:space="0" w:color="auto"/>
            <w:left w:val="none" w:sz="0" w:space="0" w:color="auto"/>
            <w:bottom w:val="none" w:sz="0" w:space="0" w:color="auto"/>
            <w:right w:val="none" w:sz="0" w:space="0" w:color="auto"/>
          </w:divBdr>
        </w:div>
        <w:div w:id="500589410">
          <w:marLeft w:val="1166"/>
          <w:marRight w:val="0"/>
          <w:marTop w:val="0"/>
          <w:marBottom w:val="0"/>
          <w:divBdr>
            <w:top w:val="none" w:sz="0" w:space="0" w:color="auto"/>
            <w:left w:val="none" w:sz="0" w:space="0" w:color="auto"/>
            <w:bottom w:val="none" w:sz="0" w:space="0" w:color="auto"/>
            <w:right w:val="none" w:sz="0" w:space="0" w:color="auto"/>
          </w:divBdr>
        </w:div>
        <w:div w:id="263153297">
          <w:marLeft w:val="1166"/>
          <w:marRight w:val="0"/>
          <w:marTop w:val="0"/>
          <w:marBottom w:val="0"/>
          <w:divBdr>
            <w:top w:val="none" w:sz="0" w:space="0" w:color="auto"/>
            <w:left w:val="none" w:sz="0" w:space="0" w:color="auto"/>
            <w:bottom w:val="none" w:sz="0" w:space="0" w:color="auto"/>
            <w:right w:val="none" w:sz="0" w:space="0" w:color="auto"/>
          </w:divBdr>
        </w:div>
      </w:divsChild>
    </w:div>
    <w:div w:id="17291842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5963">
      <w:bodyDiv w:val="1"/>
      <w:marLeft w:val="0"/>
      <w:marRight w:val="0"/>
      <w:marTop w:val="0"/>
      <w:marBottom w:val="0"/>
      <w:divBdr>
        <w:top w:val="none" w:sz="0" w:space="0" w:color="auto"/>
        <w:left w:val="none" w:sz="0" w:space="0" w:color="auto"/>
        <w:bottom w:val="none" w:sz="0" w:space="0" w:color="auto"/>
        <w:right w:val="none" w:sz="0" w:space="0" w:color="auto"/>
      </w:divBdr>
    </w:div>
    <w:div w:id="1753118619">
      <w:bodyDiv w:val="1"/>
      <w:marLeft w:val="0"/>
      <w:marRight w:val="0"/>
      <w:marTop w:val="0"/>
      <w:marBottom w:val="0"/>
      <w:divBdr>
        <w:top w:val="none" w:sz="0" w:space="0" w:color="auto"/>
        <w:left w:val="none" w:sz="0" w:space="0" w:color="auto"/>
        <w:bottom w:val="none" w:sz="0" w:space="0" w:color="auto"/>
        <w:right w:val="none" w:sz="0" w:space="0" w:color="auto"/>
      </w:divBdr>
    </w:div>
    <w:div w:id="1767536456">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22308311">
      <w:bodyDiv w:val="1"/>
      <w:marLeft w:val="0"/>
      <w:marRight w:val="0"/>
      <w:marTop w:val="0"/>
      <w:marBottom w:val="0"/>
      <w:divBdr>
        <w:top w:val="none" w:sz="0" w:space="0" w:color="auto"/>
        <w:left w:val="none" w:sz="0" w:space="0" w:color="auto"/>
        <w:bottom w:val="none" w:sz="0" w:space="0" w:color="auto"/>
        <w:right w:val="none" w:sz="0" w:space="0" w:color="auto"/>
      </w:divBdr>
      <w:divsChild>
        <w:div w:id="1981953337">
          <w:marLeft w:val="547"/>
          <w:marRight w:val="0"/>
          <w:marTop w:val="0"/>
          <w:marBottom w:val="0"/>
          <w:divBdr>
            <w:top w:val="none" w:sz="0" w:space="0" w:color="auto"/>
            <w:left w:val="none" w:sz="0" w:space="0" w:color="auto"/>
            <w:bottom w:val="none" w:sz="0" w:space="0" w:color="auto"/>
            <w:right w:val="none" w:sz="0" w:space="0" w:color="auto"/>
          </w:divBdr>
        </w:div>
        <w:div w:id="1723209764">
          <w:marLeft w:val="1166"/>
          <w:marRight w:val="0"/>
          <w:marTop w:val="0"/>
          <w:marBottom w:val="0"/>
          <w:divBdr>
            <w:top w:val="none" w:sz="0" w:space="0" w:color="auto"/>
            <w:left w:val="none" w:sz="0" w:space="0" w:color="auto"/>
            <w:bottom w:val="none" w:sz="0" w:space="0" w:color="auto"/>
            <w:right w:val="none" w:sz="0" w:space="0" w:color="auto"/>
          </w:divBdr>
        </w:div>
        <w:div w:id="776172810">
          <w:marLeft w:val="1166"/>
          <w:marRight w:val="0"/>
          <w:marTop w:val="0"/>
          <w:marBottom w:val="0"/>
          <w:divBdr>
            <w:top w:val="none" w:sz="0" w:space="0" w:color="auto"/>
            <w:left w:val="none" w:sz="0" w:space="0" w:color="auto"/>
            <w:bottom w:val="none" w:sz="0" w:space="0" w:color="auto"/>
            <w:right w:val="none" w:sz="0" w:space="0" w:color="auto"/>
          </w:divBdr>
        </w:div>
        <w:div w:id="242885364">
          <w:marLeft w:val="547"/>
          <w:marRight w:val="0"/>
          <w:marTop w:val="0"/>
          <w:marBottom w:val="0"/>
          <w:divBdr>
            <w:top w:val="none" w:sz="0" w:space="0" w:color="auto"/>
            <w:left w:val="none" w:sz="0" w:space="0" w:color="auto"/>
            <w:bottom w:val="none" w:sz="0" w:space="0" w:color="auto"/>
            <w:right w:val="none" w:sz="0" w:space="0" w:color="auto"/>
          </w:divBdr>
        </w:div>
        <w:div w:id="615911207">
          <w:marLeft w:val="1166"/>
          <w:marRight w:val="0"/>
          <w:marTop w:val="0"/>
          <w:marBottom w:val="0"/>
          <w:divBdr>
            <w:top w:val="none" w:sz="0" w:space="0" w:color="auto"/>
            <w:left w:val="none" w:sz="0" w:space="0" w:color="auto"/>
            <w:bottom w:val="none" w:sz="0" w:space="0" w:color="auto"/>
            <w:right w:val="none" w:sz="0" w:space="0" w:color="auto"/>
          </w:divBdr>
        </w:div>
        <w:div w:id="1376735321">
          <w:marLeft w:val="1166"/>
          <w:marRight w:val="0"/>
          <w:marTop w:val="0"/>
          <w:marBottom w:val="0"/>
          <w:divBdr>
            <w:top w:val="none" w:sz="0" w:space="0" w:color="auto"/>
            <w:left w:val="none" w:sz="0" w:space="0" w:color="auto"/>
            <w:bottom w:val="none" w:sz="0" w:space="0" w:color="auto"/>
            <w:right w:val="none" w:sz="0" w:space="0" w:color="auto"/>
          </w:divBdr>
        </w:div>
        <w:div w:id="1306885722">
          <w:marLeft w:val="1166"/>
          <w:marRight w:val="0"/>
          <w:marTop w:val="0"/>
          <w:marBottom w:val="0"/>
          <w:divBdr>
            <w:top w:val="none" w:sz="0" w:space="0" w:color="auto"/>
            <w:left w:val="none" w:sz="0" w:space="0" w:color="auto"/>
            <w:bottom w:val="none" w:sz="0" w:space="0" w:color="auto"/>
            <w:right w:val="none" w:sz="0" w:space="0" w:color="auto"/>
          </w:divBdr>
        </w:div>
        <w:div w:id="1664504138">
          <w:marLeft w:val="1166"/>
          <w:marRight w:val="0"/>
          <w:marTop w:val="0"/>
          <w:marBottom w:val="0"/>
          <w:divBdr>
            <w:top w:val="none" w:sz="0" w:space="0" w:color="auto"/>
            <w:left w:val="none" w:sz="0" w:space="0" w:color="auto"/>
            <w:bottom w:val="none" w:sz="0" w:space="0" w:color="auto"/>
            <w:right w:val="none" w:sz="0" w:space="0" w:color="auto"/>
          </w:divBdr>
        </w:div>
        <w:div w:id="175119540">
          <w:marLeft w:val="1166"/>
          <w:marRight w:val="0"/>
          <w:marTop w:val="0"/>
          <w:marBottom w:val="0"/>
          <w:divBdr>
            <w:top w:val="none" w:sz="0" w:space="0" w:color="auto"/>
            <w:left w:val="none" w:sz="0" w:space="0" w:color="auto"/>
            <w:bottom w:val="none" w:sz="0" w:space="0" w:color="auto"/>
            <w:right w:val="none" w:sz="0" w:space="0" w:color="auto"/>
          </w:divBdr>
        </w:div>
        <w:div w:id="411858268">
          <w:marLeft w:val="1166"/>
          <w:marRight w:val="0"/>
          <w:marTop w:val="0"/>
          <w:marBottom w:val="0"/>
          <w:divBdr>
            <w:top w:val="none" w:sz="0" w:space="0" w:color="auto"/>
            <w:left w:val="none" w:sz="0" w:space="0" w:color="auto"/>
            <w:bottom w:val="none" w:sz="0" w:space="0" w:color="auto"/>
            <w:right w:val="none" w:sz="0" w:space="0" w:color="auto"/>
          </w:divBdr>
        </w:div>
      </w:divsChild>
    </w:div>
    <w:div w:id="1837264609">
      <w:bodyDiv w:val="1"/>
      <w:marLeft w:val="0"/>
      <w:marRight w:val="0"/>
      <w:marTop w:val="0"/>
      <w:marBottom w:val="0"/>
      <w:divBdr>
        <w:top w:val="none" w:sz="0" w:space="0" w:color="auto"/>
        <w:left w:val="none" w:sz="0" w:space="0" w:color="auto"/>
        <w:bottom w:val="none" w:sz="0" w:space="0" w:color="auto"/>
        <w:right w:val="none" w:sz="0" w:space="0" w:color="auto"/>
      </w:divBdr>
    </w:div>
    <w:div w:id="1860852987">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71140180">
      <w:bodyDiv w:val="1"/>
      <w:marLeft w:val="0"/>
      <w:marRight w:val="0"/>
      <w:marTop w:val="0"/>
      <w:marBottom w:val="0"/>
      <w:divBdr>
        <w:top w:val="none" w:sz="0" w:space="0" w:color="auto"/>
        <w:left w:val="none" w:sz="0" w:space="0" w:color="auto"/>
        <w:bottom w:val="none" w:sz="0" w:space="0" w:color="auto"/>
        <w:right w:val="none" w:sz="0" w:space="0" w:color="auto"/>
      </w:divBdr>
    </w:div>
    <w:div w:id="1874879327">
      <w:bodyDiv w:val="1"/>
      <w:marLeft w:val="0"/>
      <w:marRight w:val="0"/>
      <w:marTop w:val="0"/>
      <w:marBottom w:val="0"/>
      <w:divBdr>
        <w:top w:val="none" w:sz="0" w:space="0" w:color="auto"/>
        <w:left w:val="none" w:sz="0" w:space="0" w:color="auto"/>
        <w:bottom w:val="none" w:sz="0" w:space="0" w:color="auto"/>
        <w:right w:val="none" w:sz="0" w:space="0" w:color="auto"/>
      </w:divBdr>
    </w:div>
    <w:div w:id="1890144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7606798">
      <w:bodyDiv w:val="1"/>
      <w:marLeft w:val="0"/>
      <w:marRight w:val="0"/>
      <w:marTop w:val="0"/>
      <w:marBottom w:val="0"/>
      <w:divBdr>
        <w:top w:val="none" w:sz="0" w:space="0" w:color="auto"/>
        <w:left w:val="none" w:sz="0" w:space="0" w:color="auto"/>
        <w:bottom w:val="none" w:sz="0" w:space="0" w:color="auto"/>
        <w:right w:val="none" w:sz="0" w:space="0" w:color="auto"/>
      </w:divBdr>
      <w:divsChild>
        <w:div w:id="1843546817">
          <w:marLeft w:val="418"/>
          <w:marRight w:val="0"/>
          <w:marTop w:val="0"/>
          <w:marBottom w:val="60"/>
          <w:divBdr>
            <w:top w:val="none" w:sz="0" w:space="0" w:color="auto"/>
            <w:left w:val="none" w:sz="0" w:space="0" w:color="auto"/>
            <w:bottom w:val="none" w:sz="0" w:space="0" w:color="auto"/>
            <w:right w:val="none" w:sz="0" w:space="0" w:color="auto"/>
          </w:divBdr>
        </w:div>
        <w:div w:id="27878600">
          <w:marLeft w:val="1138"/>
          <w:marRight w:val="0"/>
          <w:marTop w:val="0"/>
          <w:marBottom w:val="60"/>
          <w:divBdr>
            <w:top w:val="none" w:sz="0" w:space="0" w:color="auto"/>
            <w:left w:val="none" w:sz="0" w:space="0" w:color="auto"/>
            <w:bottom w:val="none" w:sz="0" w:space="0" w:color="auto"/>
            <w:right w:val="none" w:sz="0" w:space="0" w:color="auto"/>
          </w:divBdr>
        </w:div>
        <w:div w:id="138810628">
          <w:marLeft w:val="1858"/>
          <w:marRight w:val="0"/>
          <w:marTop w:val="0"/>
          <w:marBottom w:val="60"/>
          <w:divBdr>
            <w:top w:val="none" w:sz="0" w:space="0" w:color="auto"/>
            <w:left w:val="none" w:sz="0" w:space="0" w:color="auto"/>
            <w:bottom w:val="none" w:sz="0" w:space="0" w:color="auto"/>
            <w:right w:val="none" w:sz="0" w:space="0" w:color="auto"/>
          </w:divBdr>
        </w:div>
        <w:div w:id="1027173339">
          <w:marLeft w:val="1138"/>
          <w:marRight w:val="0"/>
          <w:marTop w:val="0"/>
          <w:marBottom w:val="60"/>
          <w:divBdr>
            <w:top w:val="none" w:sz="0" w:space="0" w:color="auto"/>
            <w:left w:val="none" w:sz="0" w:space="0" w:color="auto"/>
            <w:bottom w:val="none" w:sz="0" w:space="0" w:color="auto"/>
            <w:right w:val="none" w:sz="0" w:space="0" w:color="auto"/>
          </w:divBdr>
        </w:div>
        <w:div w:id="1461995474">
          <w:marLeft w:val="418"/>
          <w:marRight w:val="0"/>
          <w:marTop w:val="0"/>
          <w:marBottom w:val="60"/>
          <w:divBdr>
            <w:top w:val="none" w:sz="0" w:space="0" w:color="auto"/>
            <w:left w:val="none" w:sz="0" w:space="0" w:color="auto"/>
            <w:bottom w:val="none" w:sz="0" w:space="0" w:color="auto"/>
            <w:right w:val="none" w:sz="0" w:space="0" w:color="auto"/>
          </w:divBdr>
        </w:div>
        <w:div w:id="275065505">
          <w:marLeft w:val="418"/>
          <w:marRight w:val="0"/>
          <w:marTop w:val="0"/>
          <w:marBottom w:val="60"/>
          <w:divBdr>
            <w:top w:val="none" w:sz="0" w:space="0" w:color="auto"/>
            <w:left w:val="none" w:sz="0" w:space="0" w:color="auto"/>
            <w:bottom w:val="none" w:sz="0" w:space="0" w:color="auto"/>
            <w:right w:val="none" w:sz="0" w:space="0" w:color="auto"/>
          </w:divBdr>
        </w:div>
        <w:div w:id="332491185">
          <w:marLeft w:val="418"/>
          <w:marRight w:val="0"/>
          <w:marTop w:val="0"/>
          <w:marBottom w:val="60"/>
          <w:divBdr>
            <w:top w:val="none" w:sz="0" w:space="0" w:color="auto"/>
            <w:left w:val="none" w:sz="0" w:space="0" w:color="auto"/>
            <w:bottom w:val="none" w:sz="0" w:space="0" w:color="auto"/>
            <w:right w:val="none" w:sz="0" w:space="0" w:color="auto"/>
          </w:divBdr>
        </w:div>
        <w:div w:id="1406875611">
          <w:marLeft w:val="418"/>
          <w:marRight w:val="0"/>
          <w:marTop w:val="0"/>
          <w:marBottom w:val="60"/>
          <w:divBdr>
            <w:top w:val="none" w:sz="0" w:space="0" w:color="auto"/>
            <w:left w:val="none" w:sz="0" w:space="0" w:color="auto"/>
            <w:bottom w:val="none" w:sz="0" w:space="0" w:color="auto"/>
            <w:right w:val="none" w:sz="0" w:space="0" w:color="auto"/>
          </w:divBdr>
        </w:div>
      </w:divsChild>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40012301">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21098234">
      <w:bodyDiv w:val="1"/>
      <w:marLeft w:val="0"/>
      <w:marRight w:val="0"/>
      <w:marTop w:val="0"/>
      <w:marBottom w:val="0"/>
      <w:divBdr>
        <w:top w:val="none" w:sz="0" w:space="0" w:color="auto"/>
        <w:left w:val="none" w:sz="0" w:space="0" w:color="auto"/>
        <w:bottom w:val="none" w:sz="0" w:space="0" w:color="auto"/>
        <w:right w:val="none" w:sz="0" w:space="0" w:color="auto"/>
      </w:divBdr>
      <w:divsChild>
        <w:div w:id="1082873584">
          <w:marLeft w:val="274"/>
          <w:marRight w:val="0"/>
          <w:marTop w:val="150"/>
          <w:marBottom w:val="60"/>
          <w:divBdr>
            <w:top w:val="none" w:sz="0" w:space="0" w:color="auto"/>
            <w:left w:val="none" w:sz="0" w:space="0" w:color="auto"/>
            <w:bottom w:val="none" w:sz="0" w:space="0" w:color="auto"/>
            <w:right w:val="none" w:sz="0" w:space="0" w:color="auto"/>
          </w:divBdr>
        </w:div>
        <w:div w:id="1737361769">
          <w:marLeft w:val="418"/>
          <w:marRight w:val="0"/>
          <w:marTop w:val="0"/>
          <w:marBottom w:val="60"/>
          <w:divBdr>
            <w:top w:val="none" w:sz="0" w:space="0" w:color="auto"/>
            <w:left w:val="none" w:sz="0" w:space="0" w:color="auto"/>
            <w:bottom w:val="none" w:sz="0" w:space="0" w:color="auto"/>
            <w:right w:val="none" w:sz="0" w:space="0" w:color="auto"/>
          </w:divBdr>
        </w:div>
        <w:div w:id="742601863">
          <w:marLeft w:val="418"/>
          <w:marRight w:val="0"/>
          <w:marTop w:val="0"/>
          <w:marBottom w:val="60"/>
          <w:divBdr>
            <w:top w:val="none" w:sz="0" w:space="0" w:color="auto"/>
            <w:left w:val="none" w:sz="0" w:space="0" w:color="auto"/>
            <w:bottom w:val="none" w:sz="0" w:space="0" w:color="auto"/>
            <w:right w:val="none" w:sz="0" w:space="0" w:color="auto"/>
          </w:divBdr>
        </w:div>
        <w:div w:id="1060635604">
          <w:marLeft w:val="418"/>
          <w:marRight w:val="0"/>
          <w:marTop w:val="0"/>
          <w:marBottom w:val="60"/>
          <w:divBdr>
            <w:top w:val="none" w:sz="0" w:space="0" w:color="auto"/>
            <w:left w:val="none" w:sz="0" w:space="0" w:color="auto"/>
            <w:bottom w:val="none" w:sz="0" w:space="0" w:color="auto"/>
            <w:right w:val="none" w:sz="0" w:space="0" w:color="auto"/>
          </w:divBdr>
        </w:div>
        <w:div w:id="721487359">
          <w:marLeft w:val="418"/>
          <w:marRight w:val="0"/>
          <w:marTop w:val="0"/>
          <w:marBottom w:val="60"/>
          <w:divBdr>
            <w:top w:val="none" w:sz="0" w:space="0" w:color="auto"/>
            <w:left w:val="none" w:sz="0" w:space="0" w:color="auto"/>
            <w:bottom w:val="none" w:sz="0" w:space="0" w:color="auto"/>
            <w:right w:val="none" w:sz="0" w:space="0" w:color="auto"/>
          </w:divBdr>
        </w:div>
        <w:div w:id="1505704337">
          <w:marLeft w:val="418"/>
          <w:marRight w:val="0"/>
          <w:marTop w:val="0"/>
          <w:marBottom w:val="60"/>
          <w:divBdr>
            <w:top w:val="none" w:sz="0" w:space="0" w:color="auto"/>
            <w:left w:val="none" w:sz="0" w:space="0" w:color="auto"/>
            <w:bottom w:val="none" w:sz="0" w:space="0" w:color="auto"/>
            <w:right w:val="none" w:sz="0" w:space="0" w:color="auto"/>
          </w:divBdr>
        </w:div>
      </w:divsChild>
    </w:div>
    <w:div w:id="2140758787">
      <w:bodyDiv w:val="1"/>
      <w:marLeft w:val="0"/>
      <w:marRight w:val="0"/>
      <w:marTop w:val="0"/>
      <w:marBottom w:val="0"/>
      <w:divBdr>
        <w:top w:val="none" w:sz="0" w:space="0" w:color="auto"/>
        <w:left w:val="none" w:sz="0" w:space="0" w:color="auto"/>
        <w:bottom w:val="none" w:sz="0" w:space="0" w:color="auto"/>
        <w:right w:val="none" w:sz="0" w:space="0" w:color="auto"/>
      </w:divBdr>
      <w:divsChild>
        <w:div w:id="2112511286">
          <w:marLeft w:val="418"/>
          <w:marRight w:val="0"/>
          <w:marTop w:val="0"/>
          <w:marBottom w:val="60"/>
          <w:divBdr>
            <w:top w:val="none" w:sz="0" w:space="0" w:color="auto"/>
            <w:left w:val="none" w:sz="0" w:space="0" w:color="auto"/>
            <w:bottom w:val="none" w:sz="0" w:space="0" w:color="auto"/>
            <w:right w:val="none" w:sz="0" w:space="0" w:color="auto"/>
          </w:divBdr>
        </w:div>
        <w:div w:id="1822623238">
          <w:marLeft w:val="1138"/>
          <w:marRight w:val="0"/>
          <w:marTop w:val="0"/>
          <w:marBottom w:val="60"/>
          <w:divBdr>
            <w:top w:val="none" w:sz="0" w:space="0" w:color="auto"/>
            <w:left w:val="none" w:sz="0" w:space="0" w:color="auto"/>
            <w:bottom w:val="none" w:sz="0" w:space="0" w:color="auto"/>
            <w:right w:val="none" w:sz="0" w:space="0" w:color="auto"/>
          </w:divBdr>
        </w:div>
        <w:div w:id="33506104">
          <w:marLeft w:val="1858"/>
          <w:marRight w:val="0"/>
          <w:marTop w:val="0"/>
          <w:marBottom w:val="60"/>
          <w:divBdr>
            <w:top w:val="none" w:sz="0" w:space="0" w:color="auto"/>
            <w:left w:val="none" w:sz="0" w:space="0" w:color="auto"/>
            <w:bottom w:val="none" w:sz="0" w:space="0" w:color="auto"/>
            <w:right w:val="none" w:sz="0" w:space="0" w:color="auto"/>
          </w:divBdr>
        </w:div>
        <w:div w:id="2011133779">
          <w:marLeft w:val="1138"/>
          <w:marRight w:val="0"/>
          <w:marTop w:val="0"/>
          <w:marBottom w:val="60"/>
          <w:divBdr>
            <w:top w:val="none" w:sz="0" w:space="0" w:color="auto"/>
            <w:left w:val="none" w:sz="0" w:space="0" w:color="auto"/>
            <w:bottom w:val="none" w:sz="0" w:space="0" w:color="auto"/>
            <w:right w:val="none" w:sz="0" w:space="0" w:color="auto"/>
          </w:divBdr>
        </w:div>
        <w:div w:id="1349218486">
          <w:marLeft w:val="418"/>
          <w:marRight w:val="0"/>
          <w:marTop w:val="0"/>
          <w:marBottom w:val="60"/>
          <w:divBdr>
            <w:top w:val="none" w:sz="0" w:space="0" w:color="auto"/>
            <w:left w:val="none" w:sz="0" w:space="0" w:color="auto"/>
            <w:bottom w:val="none" w:sz="0" w:space="0" w:color="auto"/>
            <w:right w:val="none" w:sz="0" w:space="0" w:color="auto"/>
          </w:divBdr>
        </w:div>
        <w:div w:id="1071544787">
          <w:marLeft w:val="418"/>
          <w:marRight w:val="0"/>
          <w:marTop w:val="0"/>
          <w:marBottom w:val="60"/>
          <w:divBdr>
            <w:top w:val="none" w:sz="0" w:space="0" w:color="auto"/>
            <w:left w:val="none" w:sz="0" w:space="0" w:color="auto"/>
            <w:bottom w:val="none" w:sz="0" w:space="0" w:color="auto"/>
            <w:right w:val="none" w:sz="0" w:space="0" w:color="auto"/>
          </w:divBdr>
        </w:div>
        <w:div w:id="711460269">
          <w:marLeft w:val="418"/>
          <w:marRight w:val="0"/>
          <w:marTop w:val="0"/>
          <w:marBottom w:val="60"/>
          <w:divBdr>
            <w:top w:val="none" w:sz="0" w:space="0" w:color="auto"/>
            <w:left w:val="none" w:sz="0" w:space="0" w:color="auto"/>
            <w:bottom w:val="none" w:sz="0" w:space="0" w:color="auto"/>
            <w:right w:val="none" w:sz="0" w:space="0" w:color="auto"/>
          </w:divBdr>
        </w:div>
        <w:div w:id="1600336836">
          <w:marLeft w:val="418"/>
          <w:marRight w:val="0"/>
          <w:marTop w:val="0"/>
          <w:marBottom w:val="60"/>
          <w:divBdr>
            <w:top w:val="none" w:sz="0" w:space="0" w:color="auto"/>
            <w:left w:val="none" w:sz="0" w:space="0" w:color="auto"/>
            <w:bottom w:val="none" w:sz="0" w:space="0" w:color="auto"/>
            <w:right w:val="none" w:sz="0" w:space="0" w:color="auto"/>
          </w:divBdr>
        </w:div>
      </w:divsChild>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EC1783-826A-44CE-93BD-51DBF7991D3B}">
  <ds:schemaRefs>
    <ds:schemaRef ds:uri="http://schemas.openxmlformats.org/officeDocument/2006/bibliography"/>
  </ds:schemaRefs>
</ds:datastoreItem>
</file>

<file path=customXml/itemProps2.xml><?xml version="1.0" encoding="utf-8"?>
<ds:datastoreItem xmlns:ds="http://schemas.openxmlformats.org/officeDocument/2006/customXml" ds:itemID="{A66399B0-11F6-450E-B968-309092C3D2D5}">
  <ds:schemaRefs>
    <ds:schemaRef ds:uri="http://schemas.microsoft.com/sharepoint/v3/contenttype/forms"/>
  </ds:schemaRefs>
</ds:datastoreItem>
</file>

<file path=customXml/itemProps3.xml><?xml version="1.0" encoding="utf-8"?>
<ds:datastoreItem xmlns:ds="http://schemas.openxmlformats.org/officeDocument/2006/customXml" ds:itemID="{CBEBA55C-C4ED-4FA4-93F7-77C644E3E2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40946-815B-4E50-AD32-291B8249360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23</Pages>
  <Words>5113</Words>
  <Characters>29150</Characters>
  <Application>Microsoft Office Word</Application>
  <DocSecurity>0</DocSecurity>
  <Lines>242</Lines>
  <Paragraphs>68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Huawei Technologies Co.,Ltd.</Company>
  <LinksUpToDate>false</LinksUpToDate>
  <CharactersWithSpaces>34195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Gilles Charbit</cp:lastModifiedBy>
  <cp:revision>10</cp:revision>
  <cp:lastPrinted>2015-07-25T09:06:00Z</cp:lastPrinted>
  <dcterms:created xsi:type="dcterms:W3CDTF">2022-02-24T14:06:00Z</dcterms:created>
  <dcterms:modified xsi:type="dcterms:W3CDTF">2022-02-25T16:09:00Z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(3)WuK8JOl3zQz1z8r1GAkj0oFw3h8S2tihypvDSWRHdmrQfadSPKU1L8CncXOGxRH6Pw/wV6v4
3Za/2oAbR1PSTTMO+X0sTs2moH8zLT9LEyDtz7oTFSD1k4DBZTpI6bVKFPA5ppidDlep6iYz
+sLpn3ATOpTLm/vRtN10ZsjDCNGGHVca8Kcj1jV0h15mZXkHgQH0Dw7zzsk+vnsgVYFZhAJM
fCXyGpF+K7p+arpjt0</vt:lpwstr>
  </property>
  <property fmtid="{D5CDD505-2E9C-101B-9397-08002B2CF9AE}" pid="27" name="_2015_ms_pID_7253431">
    <vt:lpwstr>I5QWpJijL9SjnWaQufHx8Nm6vSIX8JTIDYRT9cTXrGSoMRsvKmm3i2
yyqCYaoHwFZNE/iozA77nV9f5GjczkK0aDEWXpg789hIrU7rAKfgIb3GgXQDpZ4oTg/5gMth
X6FdSMuTnGfEWh/613qRGIFgX5FYgc2Wc8Lthau1bo7GWQc59Psg+TSfq+aKfMsL6J0u7Xo6
+cTFvn1HJRolr4e+TNP93Z7McY/RcVsJF3A3</vt:lpwstr>
  </property>
  <property fmtid="{D5CDD505-2E9C-101B-9397-08002B2CF9AE}" pid="28" name="_2015_ms_pID_7253432">
    <vt:lpwstr>newehe0AQSgOMEfBGA9rbxo78q3tSoxRmViX
MawDMlleD+U2h6xBbYdg4SwrRuKwYNfQA2XX3L979sUz11e/UnM=</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0x010100F3E9551B3FDDA24EBF0A209BAAD637CA</vt:lpwstr>
  </property>
</Properties>
</file>